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4A0F3" w14:textId="29C1594A" w:rsidR="000C6741" w:rsidRPr="00D67E4C" w:rsidRDefault="003319E5">
      <w:pPr>
        <w:pStyle w:val="OFGesetz"/>
      </w:pPr>
      <w:r>
        <w:fldChar w:fldCharType="begin"/>
      </w:r>
      <w:r>
        <w:instrText xml:space="preserve"> DOCPROPERTY "NameGesetz0" </w:instrText>
      </w:r>
      <w:r>
        <w:fldChar w:fldCharType="separate"/>
      </w:r>
      <w:r>
        <w:t>Vereinbarung</w:t>
      </w:r>
      <w:r>
        <w:fldChar w:fldCharType="end"/>
      </w:r>
      <w:r w:rsidR="000C6741" w:rsidRPr="00D67E4C">
        <w:br/>
      </w:r>
      <w:r w:rsidR="004220D9">
        <w:fldChar w:fldCharType="begin"/>
      </w:r>
      <w:r w:rsidR="004220D9">
        <w:instrText xml:space="preserve"> DOCPROPERTY "NameGesetz1" </w:instrText>
      </w:r>
      <w:r w:rsidR="004220D9">
        <w:fldChar w:fldCharType="separate"/>
      </w:r>
      <w:r>
        <w:t>über das Informatikleistungszentrum der Kantone Obwalden und Nidwalden</w:t>
      </w:r>
      <w:r w:rsidR="004220D9">
        <w:fldChar w:fldCharType="end"/>
      </w:r>
      <w:r w:rsidR="000C6741" w:rsidRPr="00D67E4C">
        <w:fldChar w:fldCharType="begin"/>
      </w:r>
      <w:r w:rsidR="000C6741" w:rsidRPr="00D67E4C">
        <w:instrText xml:space="preserve"> DOCPROPERTY "NameGesetz2" </w:instrText>
      </w:r>
      <w:r w:rsidR="000C6741" w:rsidRPr="00D67E4C">
        <w:fldChar w:fldCharType="end"/>
      </w:r>
      <w:r w:rsidR="000C6741" w:rsidRPr="00D67E4C">
        <w:fldChar w:fldCharType="begin"/>
      </w:r>
      <w:r w:rsidR="000C6741" w:rsidRPr="00D67E4C">
        <w:instrText xml:space="preserve"> DOCPROPERTY "NameGesetz3" </w:instrText>
      </w:r>
      <w:r w:rsidR="000C6741" w:rsidRPr="00D67E4C">
        <w:fldChar w:fldCharType="end"/>
      </w:r>
    </w:p>
    <w:p w14:paraId="075F8B62" w14:textId="036E1FAC" w:rsidR="000C6741" w:rsidRPr="00D67E4C" w:rsidRDefault="002A2116">
      <w:pPr>
        <w:pStyle w:val="OFDatumGesetz"/>
        <w:rPr>
          <w:rStyle w:val="Endnotenzeichen"/>
        </w:rPr>
      </w:pPr>
      <w:r w:rsidRPr="00D67E4C">
        <w:t xml:space="preserve">Änderung </w:t>
      </w:r>
      <w:r w:rsidR="000C6741" w:rsidRPr="00D67E4C">
        <w:t>vom</w:t>
      </w:r>
      <w:r w:rsidR="00D67E4C" w:rsidRPr="00D67E4C">
        <w:t xml:space="preserve"> …</w:t>
      </w:r>
      <w:r w:rsidR="000C6741" w:rsidRPr="00D67E4C">
        <w:rPr>
          <w:rStyle w:val="Endnotenzeichen"/>
        </w:rPr>
        <w:t>1</w:t>
      </w:r>
    </w:p>
    <w:p w14:paraId="7772E0E0" w14:textId="77777777" w:rsidR="000C6741" w:rsidRPr="00D67E4C" w:rsidRDefault="000C6741">
      <w:pPr>
        <w:pStyle w:val="OFRat"/>
      </w:pPr>
      <w:bookmarkStart w:id="0" w:name="OFRat"/>
      <w:bookmarkEnd w:id="0"/>
      <w:r w:rsidRPr="00D67E4C">
        <w:t>Die Kantone Obwalden und Nidwalden</w:t>
      </w:r>
    </w:p>
    <w:p w14:paraId="0D29ED03" w14:textId="78026DB7" w:rsidR="000C6741" w:rsidRPr="00D67E4C" w:rsidRDefault="000C6741">
      <w:pPr>
        <w:pStyle w:val="OFRat"/>
      </w:pPr>
      <w:r w:rsidRPr="00D67E4C">
        <w:t>vereinbaren:</w:t>
      </w:r>
    </w:p>
    <w:p w14:paraId="2662A548" w14:textId="77777777" w:rsidR="00664C83" w:rsidRPr="00D67E4C" w:rsidRDefault="00664C83" w:rsidP="00664C83">
      <w:pPr>
        <w:pStyle w:val="OFParagraph"/>
      </w:pPr>
      <w:r w:rsidRPr="00D67E4C">
        <w:t>I.</w:t>
      </w:r>
    </w:p>
    <w:p w14:paraId="103805D6" w14:textId="348A66BC" w:rsidR="00664C83" w:rsidRPr="00D67E4C" w:rsidRDefault="00664C83" w:rsidP="00664C83">
      <w:pPr>
        <w:pStyle w:val="OFAbsatz"/>
      </w:pPr>
      <w:r w:rsidRPr="00D67E4C">
        <w:t>Die Vereinbarung vom 13. November 2001 über das Informatikleistungszentrum der Kanton Obwalden und Nidwalden</w:t>
      </w:r>
      <w:r w:rsidR="00D67E4C" w:rsidRPr="00D67E4C">
        <w:rPr>
          <w:rStyle w:val="Endnotenzeichen"/>
        </w:rPr>
        <w:t>2</w:t>
      </w:r>
      <w:r w:rsidRPr="00D67E4C">
        <w:t xml:space="preserve"> wird wie folgt geändert:</w:t>
      </w:r>
    </w:p>
    <w:p w14:paraId="1C76347B" w14:textId="77777777" w:rsidR="000C6741" w:rsidRPr="00D67E4C" w:rsidRDefault="000C6741">
      <w:pPr>
        <w:pStyle w:val="OFGliederung1"/>
        <w:rPr>
          <w:sz w:val="16"/>
          <w:szCs w:val="16"/>
        </w:rPr>
      </w:pPr>
      <w:r w:rsidRPr="00D67E4C">
        <w:rPr>
          <w:sz w:val="16"/>
          <w:szCs w:val="16"/>
        </w:rPr>
        <w:t>I.</w:t>
      </w:r>
      <w:r w:rsidRPr="00D67E4C">
        <w:rPr>
          <w:sz w:val="16"/>
          <w:szCs w:val="16"/>
        </w:rPr>
        <w:tab/>
        <w:t>Organisationsform, Aufgaben und Betriebsmittel</w:t>
      </w:r>
    </w:p>
    <w:p w14:paraId="6E17E869" w14:textId="6C4E72AD" w:rsidR="000C6741" w:rsidRPr="00D67E4C" w:rsidRDefault="00664C83" w:rsidP="00664C83">
      <w:pPr>
        <w:pStyle w:val="OFArtikel"/>
      </w:pPr>
      <w:r w:rsidRPr="00D67E4C">
        <w:t>2</w:t>
      </w:r>
      <w:r w:rsidRPr="00D67E4C">
        <w:tab/>
      </w:r>
      <w:r w:rsidR="000C6741" w:rsidRPr="00D67E4C">
        <w:t>Zweck und Aufgaben</w:t>
      </w:r>
      <w:r w:rsidR="000C6741" w:rsidRPr="00D67E4C">
        <w:br/>
        <w:t>a. Grundsatz</w:t>
      </w:r>
    </w:p>
    <w:p w14:paraId="0A916E30" w14:textId="7431BCF4" w:rsidR="001E1518" w:rsidRPr="00D67E4C" w:rsidRDefault="00234047" w:rsidP="00664C83">
      <w:pPr>
        <w:pStyle w:val="OFAbsatz"/>
      </w:pPr>
      <w:r w:rsidRPr="00D67E4C">
        <w:t>Das ILZ</w:t>
      </w:r>
      <w:r w:rsidR="001E1518" w:rsidRPr="00D67E4C">
        <w:t>:</w:t>
      </w:r>
      <w:r w:rsidRPr="00D67E4C">
        <w:t xml:space="preserve"> </w:t>
      </w:r>
    </w:p>
    <w:p w14:paraId="263BE5DA" w14:textId="10BD7FFF" w:rsidR="00234047" w:rsidRPr="00B411FB" w:rsidRDefault="00B411FB" w:rsidP="00B411FB">
      <w:pPr>
        <w:pStyle w:val="OFAufzhlung1"/>
        <w:rPr>
          <w:rFonts w:cs="Arial"/>
        </w:rPr>
      </w:pPr>
      <w:r>
        <w:rPr>
          <w:rFonts w:cs="Arial"/>
        </w:rPr>
        <w:t>a)</w:t>
      </w:r>
      <w:r>
        <w:rPr>
          <w:rFonts w:cs="Arial"/>
        </w:rPr>
        <w:tab/>
      </w:r>
      <w:r w:rsidR="00234047" w:rsidRPr="00B411FB">
        <w:rPr>
          <w:rFonts w:cs="Arial"/>
        </w:rPr>
        <w:t xml:space="preserve">erbringt </w:t>
      </w:r>
      <w:r w:rsidR="001E1518" w:rsidRPr="00B411FB">
        <w:rPr>
          <w:rFonts w:cs="Arial"/>
          <w:color w:val="333333"/>
          <w:shd w:val="clear" w:color="auto" w:fill="FFFFFF"/>
        </w:rPr>
        <w:t xml:space="preserve">Informatikdienstleistungen </w:t>
      </w:r>
      <w:r w:rsidR="00234047" w:rsidRPr="00B411FB">
        <w:rPr>
          <w:rFonts w:cs="Arial"/>
        </w:rPr>
        <w:t>für diejenigen Organisationen, für welche die Vereinbarung über die Zusammenarbeit im Bereich der Informati</w:t>
      </w:r>
      <w:r w:rsidR="001E1518" w:rsidRPr="00B411FB">
        <w:rPr>
          <w:rFonts w:cs="Arial"/>
        </w:rPr>
        <w:t>k</w:t>
      </w:r>
      <w:r>
        <w:rPr>
          <w:rStyle w:val="Endnotenzeichen"/>
        </w:rPr>
        <w:t>3</w:t>
      </w:r>
      <w:r>
        <w:rPr>
          <w:rFonts w:cs="Arial"/>
        </w:rPr>
        <w:t xml:space="preserve"> gilt;</w:t>
      </w:r>
    </w:p>
    <w:p w14:paraId="3C3ABE54" w14:textId="5CA7BCF5" w:rsidR="001E1518" w:rsidRPr="00B411FB" w:rsidRDefault="00B411FB" w:rsidP="00B411FB">
      <w:pPr>
        <w:pStyle w:val="OFAufzhlung1"/>
        <w:rPr>
          <w:rFonts w:cs="Arial"/>
        </w:rPr>
      </w:pPr>
      <w:r>
        <w:rPr>
          <w:rFonts w:cs="Arial"/>
          <w:shd w:val="clear" w:color="auto" w:fill="FFFFFF"/>
        </w:rPr>
        <w:t>b)</w:t>
      </w:r>
      <w:r>
        <w:rPr>
          <w:rFonts w:cs="Arial"/>
          <w:shd w:val="clear" w:color="auto" w:fill="FFFFFF"/>
        </w:rPr>
        <w:tab/>
      </w:r>
      <w:r w:rsidR="001E1518" w:rsidRPr="00B411FB">
        <w:rPr>
          <w:rFonts w:cs="Arial"/>
          <w:shd w:val="clear" w:color="auto" w:fill="FFFFFF"/>
        </w:rPr>
        <w:t xml:space="preserve">kann Aufträge für Dritte ausführen, soweit </w:t>
      </w:r>
      <w:r w:rsidR="00B54F48" w:rsidRPr="00B411FB">
        <w:rPr>
          <w:rFonts w:cs="Arial"/>
          <w:shd w:val="clear" w:color="auto" w:fill="FFFFFF"/>
        </w:rPr>
        <w:t>dadurch den Vereinbarungskantonen qualitativ und finanziell keine Nachteile entstehen.</w:t>
      </w:r>
    </w:p>
    <w:p w14:paraId="62EDB0A3" w14:textId="6D68DA91" w:rsidR="000C6741" w:rsidRPr="00B411FB" w:rsidRDefault="00664C83" w:rsidP="00664C83">
      <w:pPr>
        <w:pStyle w:val="OFArtikel"/>
        <w:rPr>
          <w:bCs/>
        </w:rPr>
      </w:pPr>
      <w:r w:rsidRPr="00B411FB">
        <w:t>3</w:t>
      </w:r>
      <w:r w:rsidRPr="00B411FB">
        <w:tab/>
      </w:r>
      <w:r w:rsidR="00224FF9" w:rsidRPr="00B411FB">
        <w:t>b. Dienstleistungen</w:t>
      </w:r>
    </w:p>
    <w:p w14:paraId="539E5241" w14:textId="372FFB27" w:rsidR="000C6741" w:rsidRPr="00D67E4C" w:rsidRDefault="000C6741">
      <w:pPr>
        <w:pStyle w:val="berschrift3"/>
      </w:pPr>
      <w:r w:rsidRPr="00D67E4C">
        <w:t>Das ILZ erbringt insbesondere folgende Informatik</w:t>
      </w:r>
      <w:r w:rsidR="001E1518" w:rsidRPr="00D67E4C">
        <w:t>d</w:t>
      </w:r>
      <w:r w:rsidRPr="00D67E4C">
        <w:t>ienstleistungen:</w:t>
      </w:r>
    </w:p>
    <w:p w14:paraId="7BC656CF" w14:textId="5EB9CC17" w:rsidR="000C6741" w:rsidRPr="00D67E4C" w:rsidRDefault="000C6741">
      <w:pPr>
        <w:pStyle w:val="OFAufzhlung1"/>
      </w:pPr>
      <w:r w:rsidRPr="00D67E4C">
        <w:t>a)</w:t>
      </w:r>
      <w:r w:rsidRPr="00D67E4C">
        <w:tab/>
      </w:r>
      <w:r w:rsidR="00051C90" w:rsidRPr="00D67E4C">
        <w:t>es übernimmt sämtliche Aufgaben des Informatikleistungszentrums gemäss der Vereinbarung über die Zusammenarbeit im Bereich der Informatik</w:t>
      </w:r>
      <w:r w:rsidR="008A77E8">
        <w:rPr>
          <w:rStyle w:val="Endnotenzeichen"/>
        </w:rPr>
        <w:t>3</w:t>
      </w:r>
      <w:r w:rsidRPr="00D67E4C">
        <w:t>;</w:t>
      </w:r>
    </w:p>
    <w:p w14:paraId="02FD432E" w14:textId="4D8F779E" w:rsidR="000C6741" w:rsidRPr="00D67E4C" w:rsidRDefault="000C6741">
      <w:pPr>
        <w:pStyle w:val="OFAufzhlung1"/>
      </w:pPr>
      <w:r w:rsidRPr="00D67E4C">
        <w:t>b)</w:t>
      </w:r>
      <w:r w:rsidRPr="00D67E4C">
        <w:tab/>
        <w:t xml:space="preserve">es erarbeitet im Rahmen der Vorgaben der Regierungen </w:t>
      </w:r>
      <w:r w:rsidR="00051C90" w:rsidRPr="00D67E4C">
        <w:t>die</w:t>
      </w:r>
      <w:r w:rsidRPr="00D67E4C">
        <w:t xml:space="preserve"> Richtlinien für den Einsatz von </w:t>
      </w:r>
      <w:r w:rsidR="00051C90" w:rsidRPr="00D67E4C">
        <w:t>Informatik- und Kommunikationstechnologien</w:t>
      </w:r>
      <w:r w:rsidRPr="00D67E4C">
        <w:t>;</w:t>
      </w:r>
    </w:p>
    <w:p w14:paraId="4906F87A" w14:textId="77777777" w:rsidR="000C6741" w:rsidRPr="00D67E4C" w:rsidRDefault="000C6741">
      <w:pPr>
        <w:pStyle w:val="OFAufzhlung1"/>
      </w:pPr>
      <w:r w:rsidRPr="00D67E4C">
        <w:t>c)</w:t>
      </w:r>
      <w:r w:rsidRPr="00D67E4C">
        <w:tab/>
        <w:t>es gewährleistet in seinem Bereich die Datensicherung sowie die Einhaltung der Bestimmungen über den Datenschutz;</w:t>
      </w:r>
    </w:p>
    <w:p w14:paraId="2B774614" w14:textId="1746180A" w:rsidR="000C6741" w:rsidRPr="00D67E4C" w:rsidRDefault="000C6741">
      <w:pPr>
        <w:pStyle w:val="OFAufzhlung1"/>
      </w:pPr>
      <w:r w:rsidRPr="00D67E4C">
        <w:t>d)</w:t>
      </w:r>
      <w:r w:rsidRPr="00D67E4C">
        <w:tab/>
        <w:t xml:space="preserve">es berät das Personal der </w:t>
      </w:r>
      <w:r w:rsidR="00382777" w:rsidRPr="00D67E4C">
        <w:t xml:space="preserve">Kundinnen und Kunden </w:t>
      </w:r>
      <w:r w:rsidRPr="00D67E4C">
        <w:t>in Fragen des Informatikeinsatzes und bietet Ausbildungsprogramme an;</w:t>
      </w:r>
    </w:p>
    <w:p w14:paraId="19C82B02" w14:textId="24AEFE06" w:rsidR="000C6741" w:rsidRPr="00D67E4C" w:rsidRDefault="000C6741">
      <w:pPr>
        <w:pStyle w:val="OFAufzhlung1"/>
      </w:pPr>
      <w:r w:rsidRPr="00D67E4C">
        <w:t>e)</w:t>
      </w:r>
      <w:r w:rsidRPr="00D67E4C">
        <w:tab/>
        <w:t>es sorgt für den Betrieb der Informatikanwendungen und -systeme (Datenverarbeitungs-, Informations- und Kommunikationssysteme), die von zentraler Bedeutung sind;</w:t>
      </w:r>
    </w:p>
    <w:p w14:paraId="2F26B8FB" w14:textId="6853FF6C" w:rsidR="000C6741" w:rsidRPr="00D67E4C" w:rsidRDefault="000C6741">
      <w:pPr>
        <w:pStyle w:val="OFAufzhlung1"/>
      </w:pPr>
      <w:r w:rsidRPr="00D67E4C">
        <w:t>f)</w:t>
      </w:r>
      <w:r w:rsidRPr="00D67E4C">
        <w:tab/>
        <w:t xml:space="preserve">es nimmt die Bestellungen der </w:t>
      </w:r>
      <w:r w:rsidR="006F53A5" w:rsidRPr="00D67E4C">
        <w:t xml:space="preserve">Kundinnen und Kunden </w:t>
      </w:r>
      <w:r w:rsidRPr="00D67E4C">
        <w:t>entgegen und bearbeitet sie;</w:t>
      </w:r>
    </w:p>
    <w:p w14:paraId="7B933312" w14:textId="77777777" w:rsidR="000C6741" w:rsidRPr="00D67E4C" w:rsidRDefault="000C6741">
      <w:pPr>
        <w:pStyle w:val="OFAufzhlung1"/>
      </w:pPr>
      <w:r w:rsidRPr="00D67E4C">
        <w:t>g)</w:t>
      </w:r>
      <w:r w:rsidRPr="00D67E4C">
        <w:tab/>
        <w:t>es betreibt ein oder mehrere Rechenzentren, insbesondere zur Abwicklung der Anwendungen gemäss Buchstabe e;</w:t>
      </w:r>
    </w:p>
    <w:p w14:paraId="04B6BD72" w14:textId="346096CC" w:rsidR="000C6741" w:rsidRPr="00D67E4C" w:rsidRDefault="006F53A5">
      <w:pPr>
        <w:pStyle w:val="OFAufzhlung1"/>
      </w:pPr>
      <w:r w:rsidRPr="00D67E4C">
        <w:t>h</w:t>
      </w:r>
      <w:r w:rsidR="000C6741" w:rsidRPr="00D67E4C">
        <w:t>)</w:t>
      </w:r>
      <w:r w:rsidR="000C6741" w:rsidRPr="00D67E4C">
        <w:tab/>
        <w:t xml:space="preserve">es kann </w:t>
      </w:r>
      <w:r w:rsidR="00224FF9" w:rsidRPr="00D67E4C">
        <w:t xml:space="preserve">zugunsten der Kundinnen und Kunden </w:t>
      </w:r>
      <w:r w:rsidR="000C6741" w:rsidRPr="00D67E4C">
        <w:t>Dienstleistungen für die Revision erbringen.</w:t>
      </w:r>
    </w:p>
    <w:p w14:paraId="718E7AF4" w14:textId="62B9ED27" w:rsidR="000C6741" w:rsidRPr="00D67E4C" w:rsidRDefault="000C6741">
      <w:pPr>
        <w:pStyle w:val="berschrift3"/>
      </w:pPr>
      <w:r w:rsidRPr="00D67E4C">
        <w:t xml:space="preserve">Es kann von den </w:t>
      </w:r>
      <w:r w:rsidR="006F53A5" w:rsidRPr="00D67E4C">
        <w:t xml:space="preserve">Kundinnen und Kunden </w:t>
      </w:r>
      <w:r w:rsidRPr="00D67E4C">
        <w:t>mit weiteren Aufgaben wie Strategiebildung, Finanzplanung und Projektbearbeitung betraut werden.</w:t>
      </w:r>
    </w:p>
    <w:p w14:paraId="352559BC" w14:textId="6C94C966" w:rsidR="000C6741" w:rsidRPr="00D67E4C" w:rsidRDefault="000C6741">
      <w:pPr>
        <w:pStyle w:val="berschrift3"/>
      </w:pPr>
      <w:r w:rsidRPr="00D67E4C">
        <w:t>Das ILZ kann Informatikdienstleistungen an Dritte auslagern. Die Auslagerung von Dienstleistungen mit strategischer Bedeutung oder entsprechenden volkswirtschaftlichen Auswirkungen bedarf der Zustimmung der Regierungen der Vereinbarungskantone. Das ILZ bleibt für die Erfüllung dieser Aufgaben verantwortlich.</w:t>
      </w:r>
    </w:p>
    <w:p w14:paraId="74F05D75" w14:textId="43CEDD1A" w:rsidR="000C6741" w:rsidRPr="00D67E4C" w:rsidRDefault="00664C83" w:rsidP="00664C83">
      <w:pPr>
        <w:pStyle w:val="OFArtikel"/>
      </w:pPr>
      <w:r w:rsidRPr="00D67E4C">
        <w:t>4 Abs. 1 und 2</w:t>
      </w:r>
      <w:r w:rsidRPr="00D67E4C">
        <w:tab/>
      </w:r>
      <w:r w:rsidR="000C6741" w:rsidRPr="00D67E4C">
        <w:rPr>
          <w:sz w:val="16"/>
          <w:szCs w:val="16"/>
        </w:rPr>
        <w:t>Betriebsmittel</w:t>
      </w:r>
    </w:p>
    <w:p w14:paraId="07C8F250" w14:textId="77777777" w:rsidR="00E37AF1" w:rsidRPr="00B54F48" w:rsidRDefault="00E37AF1" w:rsidP="00E37AF1">
      <w:pPr>
        <w:pStyle w:val="berschrift3"/>
      </w:pPr>
      <w:r w:rsidRPr="00B54F48">
        <w:t>Die Vereinbarungskantone stellen dem ILZ für die Betriebsaufnahme ein Dotationskapital von je Fr. 500 000.– zur Verfügung, das vom ILZ zu verzinsen ist.</w:t>
      </w:r>
    </w:p>
    <w:p w14:paraId="4304972B" w14:textId="2FAF0CC6" w:rsidR="00E37AF1" w:rsidRPr="00B54F48" w:rsidRDefault="00E37AF1" w:rsidP="00E37AF1">
      <w:pPr>
        <w:pStyle w:val="berschrift3"/>
      </w:pPr>
      <w:r w:rsidRPr="00B54F48">
        <w:t>Der dem Kanton zu entrichtende Zins richtet sich nach der jeweiligen Rendite der zehnjährigen Bundesobligationen</w:t>
      </w:r>
      <w:r w:rsidR="00B411FB">
        <w:rPr>
          <w:rStyle w:val="Endnotenzeichen"/>
        </w:rPr>
        <w:t>4</w:t>
      </w:r>
      <w:r w:rsidRPr="00B54F48">
        <w:t xml:space="preserve"> am 1. Januar des Geschäftsjahres zuzüglich eines Zuschlags von 0.5 Prozent und beträgt mindestens 3.0 und höchstens 5.5 Prozent. Der Zinssatz wird auf eine Kommastelle gerundet. Die Zinszahlung ist per 31. Januar des Geschäftsjahres fällig.</w:t>
      </w:r>
    </w:p>
    <w:p w14:paraId="4C9A0E01" w14:textId="77777777" w:rsidR="000C6741" w:rsidRPr="00D67E4C" w:rsidRDefault="000C6741">
      <w:pPr>
        <w:pStyle w:val="berschrift3"/>
        <w:rPr>
          <w:sz w:val="16"/>
          <w:szCs w:val="16"/>
        </w:rPr>
      </w:pPr>
      <w:r w:rsidRPr="00D67E4C">
        <w:rPr>
          <w:sz w:val="16"/>
          <w:szCs w:val="16"/>
        </w:rPr>
        <w:t>Die Vereinbarungskantone können dem ILZ Darlehen gewähren, welche zu marktüblichen Bedingungen zu verzinsen sind.</w:t>
      </w:r>
    </w:p>
    <w:p w14:paraId="4D180DF6" w14:textId="77777777" w:rsidR="000C6741" w:rsidRPr="00D67E4C" w:rsidRDefault="000C6741">
      <w:pPr>
        <w:pStyle w:val="OFGliederung1"/>
        <w:rPr>
          <w:sz w:val="16"/>
          <w:szCs w:val="16"/>
        </w:rPr>
      </w:pPr>
      <w:r w:rsidRPr="00D67E4C">
        <w:rPr>
          <w:sz w:val="16"/>
          <w:szCs w:val="16"/>
        </w:rPr>
        <w:t>II.</w:t>
      </w:r>
      <w:r w:rsidRPr="00D67E4C">
        <w:rPr>
          <w:sz w:val="16"/>
          <w:szCs w:val="16"/>
        </w:rPr>
        <w:tab/>
        <w:t>Organe und Zuständigkeiten der Vereinbarungskantone</w:t>
      </w:r>
    </w:p>
    <w:p w14:paraId="4C622D92" w14:textId="701B8735" w:rsidR="000C6741" w:rsidRPr="00D67E4C" w:rsidRDefault="00664C83" w:rsidP="00664C83">
      <w:pPr>
        <w:pStyle w:val="OFArtikel"/>
      </w:pPr>
      <w:r w:rsidRPr="00D67E4C">
        <w:t xml:space="preserve">6 </w:t>
      </w:r>
      <w:proofErr w:type="spellStart"/>
      <w:r w:rsidRPr="00D67E4C">
        <w:t>lit</w:t>
      </w:r>
      <w:proofErr w:type="spellEnd"/>
      <w:r w:rsidR="008A77E8">
        <w:t>.</w:t>
      </w:r>
      <w:r w:rsidRPr="00D67E4C">
        <w:t xml:space="preserve"> a und d</w:t>
      </w:r>
      <w:r w:rsidRPr="00D67E4C">
        <w:tab/>
      </w:r>
      <w:r w:rsidR="000C6741" w:rsidRPr="00D67E4C">
        <w:rPr>
          <w:sz w:val="16"/>
          <w:szCs w:val="16"/>
        </w:rPr>
        <w:t>Regierungen der Vereinbarungskantone</w:t>
      </w:r>
    </w:p>
    <w:p w14:paraId="6D7B0723" w14:textId="77777777" w:rsidR="000C6741" w:rsidRPr="00D67E4C" w:rsidRDefault="000C6741">
      <w:pPr>
        <w:pStyle w:val="OFAbsatz"/>
        <w:rPr>
          <w:sz w:val="16"/>
          <w:szCs w:val="16"/>
        </w:rPr>
      </w:pPr>
      <w:r w:rsidRPr="00D67E4C">
        <w:rPr>
          <w:sz w:val="16"/>
          <w:szCs w:val="16"/>
        </w:rPr>
        <w:t>Die Regierungen der Vereinbarungskantone:</w:t>
      </w:r>
    </w:p>
    <w:p w14:paraId="23CDC666" w14:textId="70E99186" w:rsidR="000C6741" w:rsidRPr="008A77E8" w:rsidRDefault="000C6741">
      <w:pPr>
        <w:pStyle w:val="OFAufzhlung1"/>
      </w:pPr>
      <w:r w:rsidRPr="00D67E4C">
        <w:t>a)</w:t>
      </w:r>
      <w:r w:rsidRPr="00D67E4C">
        <w:tab/>
      </w:r>
      <w:r w:rsidRPr="00D67E4C">
        <w:rPr>
          <w:spacing w:val="-2"/>
        </w:rPr>
        <w:t xml:space="preserve">wählen auf eine Amtsdauer von vier Jahren die Mitglieder des Verwaltungsrates des </w:t>
      </w:r>
      <w:r w:rsidRPr="008A77E8">
        <w:rPr>
          <w:spacing w:val="-2"/>
        </w:rPr>
        <w:t>ILZ</w:t>
      </w:r>
      <w:r w:rsidR="002924C0" w:rsidRPr="008A77E8">
        <w:rPr>
          <w:spacing w:val="-2"/>
        </w:rPr>
        <w:t xml:space="preserve"> und aus deren Mitte eine Präsidentin oder einen Präsidenten</w:t>
      </w:r>
      <w:r w:rsidRPr="008A77E8">
        <w:rPr>
          <w:spacing w:val="-2"/>
        </w:rPr>
        <w:t>;</w:t>
      </w:r>
    </w:p>
    <w:p w14:paraId="2840F41F" w14:textId="77777777" w:rsidR="000C6741" w:rsidRPr="00D67E4C" w:rsidRDefault="000C6741">
      <w:pPr>
        <w:pStyle w:val="OFAufzhlung1"/>
        <w:rPr>
          <w:sz w:val="16"/>
          <w:szCs w:val="16"/>
        </w:rPr>
      </w:pPr>
      <w:r w:rsidRPr="008A77E8">
        <w:rPr>
          <w:sz w:val="16"/>
          <w:szCs w:val="16"/>
        </w:rPr>
        <w:t>b)</w:t>
      </w:r>
      <w:r w:rsidRPr="008A77E8">
        <w:rPr>
          <w:sz w:val="16"/>
          <w:szCs w:val="16"/>
        </w:rPr>
        <w:tab/>
        <w:t>bestimmen die Revisionsstelle;</w:t>
      </w:r>
    </w:p>
    <w:p w14:paraId="5EE22486" w14:textId="77777777" w:rsidR="000C6741" w:rsidRPr="00D67E4C" w:rsidRDefault="000C6741">
      <w:pPr>
        <w:pStyle w:val="OFAufzhlung1"/>
        <w:rPr>
          <w:sz w:val="16"/>
          <w:szCs w:val="16"/>
        </w:rPr>
      </w:pPr>
      <w:r w:rsidRPr="00D67E4C">
        <w:rPr>
          <w:sz w:val="16"/>
          <w:szCs w:val="16"/>
        </w:rPr>
        <w:t>c)</w:t>
      </w:r>
      <w:r w:rsidRPr="00D67E4C">
        <w:rPr>
          <w:sz w:val="16"/>
          <w:szCs w:val="16"/>
        </w:rPr>
        <w:tab/>
        <w:t>genehmigen jährlich den Geschäftsbericht und gestützt auf den Revisionsbericht die Jahresrechnung des ILZ;</w:t>
      </w:r>
    </w:p>
    <w:p w14:paraId="24A00BA9" w14:textId="483D642B" w:rsidR="000C6741" w:rsidRPr="00D67E4C" w:rsidRDefault="000C6741">
      <w:pPr>
        <w:pStyle w:val="OFAufzhlung1"/>
      </w:pPr>
      <w:r w:rsidRPr="00D67E4C">
        <w:t>d)</w:t>
      </w:r>
      <w:r w:rsidRPr="00D67E4C">
        <w:tab/>
      </w:r>
      <w:r w:rsidR="00D33510" w:rsidRPr="00D67E4C">
        <w:rPr>
          <w:i/>
        </w:rPr>
        <w:t>Aufgehoben</w:t>
      </w:r>
    </w:p>
    <w:p w14:paraId="6BD44724" w14:textId="2E86BF1B" w:rsidR="00D33510" w:rsidRDefault="00664C83" w:rsidP="00664C83">
      <w:pPr>
        <w:pStyle w:val="OFArtikel"/>
        <w:rPr>
          <w:b w:val="0"/>
          <w:i/>
        </w:rPr>
      </w:pPr>
      <w:r w:rsidRPr="00D67E4C">
        <w:t>7</w:t>
      </w:r>
      <w:r w:rsidRPr="00D67E4C">
        <w:tab/>
      </w:r>
      <w:r w:rsidR="00D33510" w:rsidRPr="00D67E4C">
        <w:rPr>
          <w:b w:val="0"/>
          <w:i/>
        </w:rPr>
        <w:t>Aufgehoben</w:t>
      </w:r>
    </w:p>
    <w:p w14:paraId="07BFBF13" w14:textId="77777777" w:rsidR="008A77E8" w:rsidRPr="008A77E8" w:rsidRDefault="008A77E8" w:rsidP="008A77E8">
      <w:pPr>
        <w:pStyle w:val="OFGliederung1"/>
        <w:rPr>
          <w:sz w:val="16"/>
          <w:szCs w:val="16"/>
        </w:rPr>
      </w:pPr>
      <w:r w:rsidRPr="008A77E8">
        <w:rPr>
          <w:sz w:val="16"/>
          <w:szCs w:val="16"/>
        </w:rPr>
        <w:t>III.</w:t>
      </w:r>
      <w:r w:rsidRPr="008A77E8">
        <w:rPr>
          <w:sz w:val="16"/>
          <w:szCs w:val="16"/>
        </w:rPr>
        <w:tab/>
        <w:t>Organe und Zuständigkeiten des ILZ</w:t>
      </w:r>
    </w:p>
    <w:p w14:paraId="34235F9D" w14:textId="61598842" w:rsidR="00FD1EC2" w:rsidRDefault="00FD1EC2" w:rsidP="008A77E8">
      <w:pPr>
        <w:pStyle w:val="OFArtikel"/>
        <w:ind w:left="3119" w:hanging="3119"/>
      </w:pPr>
      <w:r>
        <w:t xml:space="preserve">9 Abs. 1 </w:t>
      </w:r>
      <w:proofErr w:type="spellStart"/>
      <w:r>
        <w:t>lit</w:t>
      </w:r>
      <w:proofErr w:type="spellEnd"/>
      <w:r>
        <w:t>. b</w:t>
      </w:r>
      <w:r w:rsidR="009668C7">
        <w:t xml:space="preserve"> und Abs. 2</w:t>
      </w:r>
      <w:r>
        <w:tab/>
      </w:r>
      <w:r w:rsidRPr="00FD1EC2">
        <w:rPr>
          <w:sz w:val="16"/>
          <w:szCs w:val="16"/>
        </w:rPr>
        <w:t>Verwaltungsrat</w:t>
      </w:r>
      <w:r w:rsidRPr="00FD1EC2">
        <w:rPr>
          <w:sz w:val="16"/>
          <w:szCs w:val="16"/>
        </w:rPr>
        <w:br/>
        <w:t>a. Zusammensetzung</w:t>
      </w:r>
    </w:p>
    <w:p w14:paraId="4C17D32A" w14:textId="77777777" w:rsidR="00FD1EC2" w:rsidRPr="00FD1EC2" w:rsidRDefault="00FD1EC2" w:rsidP="00FD1EC2">
      <w:pPr>
        <w:pStyle w:val="berschrift3"/>
        <w:rPr>
          <w:sz w:val="16"/>
          <w:szCs w:val="16"/>
        </w:rPr>
      </w:pPr>
      <w:r w:rsidRPr="00FD1EC2">
        <w:rPr>
          <w:sz w:val="16"/>
          <w:szCs w:val="16"/>
        </w:rPr>
        <w:t>Der Verwaltungsrat von fünf Mitgliedern besteht aus:</w:t>
      </w:r>
    </w:p>
    <w:p w14:paraId="490CD6E3" w14:textId="77777777" w:rsidR="00FD1EC2" w:rsidRPr="009668C7" w:rsidRDefault="00FD1EC2" w:rsidP="00FD1EC2">
      <w:pPr>
        <w:pStyle w:val="OFAufzhlung1"/>
        <w:rPr>
          <w:sz w:val="16"/>
          <w:szCs w:val="16"/>
        </w:rPr>
      </w:pPr>
      <w:r w:rsidRPr="009668C7">
        <w:rPr>
          <w:sz w:val="16"/>
          <w:szCs w:val="16"/>
        </w:rPr>
        <w:t>a)</w:t>
      </w:r>
      <w:r w:rsidRPr="009668C7">
        <w:rPr>
          <w:sz w:val="16"/>
          <w:szCs w:val="16"/>
        </w:rPr>
        <w:tab/>
        <w:t>je zwei von den beiden Regierungen gewählten Mitgliedern;</w:t>
      </w:r>
    </w:p>
    <w:p w14:paraId="6ED1D1C1" w14:textId="0216CFCA" w:rsidR="00FD1EC2" w:rsidRPr="009668C7" w:rsidRDefault="00FD1EC2" w:rsidP="00340BAF">
      <w:pPr>
        <w:pStyle w:val="OFAufzhlung1"/>
      </w:pPr>
      <w:r w:rsidRPr="009668C7">
        <w:t>b)</w:t>
      </w:r>
      <w:r w:rsidRPr="009668C7">
        <w:tab/>
        <w:t>dem von den beiden Regierungen auf Antrag der vier Mitglieder gemeinsa</w:t>
      </w:r>
      <w:r w:rsidR="00340BAF" w:rsidRPr="009668C7">
        <w:t>m bezeichneten fünften Mitglied.</w:t>
      </w:r>
    </w:p>
    <w:p w14:paraId="0268DD4A" w14:textId="79CF46AF" w:rsidR="00FD1EC2" w:rsidRPr="009668C7" w:rsidRDefault="00FD1EC2" w:rsidP="009668C7">
      <w:pPr>
        <w:pStyle w:val="berschrift3"/>
      </w:pPr>
      <w:r w:rsidRPr="009668C7">
        <w:t>Der Verwaltungsrat konstituiert sich</w:t>
      </w:r>
      <w:r w:rsidR="00340BAF" w:rsidRPr="009668C7">
        <w:t xml:space="preserve"> mit Ausnahme der Wahl seines Präsidiums </w:t>
      </w:r>
      <w:r w:rsidRPr="009668C7">
        <w:t>selbst. Er gibt sich eine Geschäftsordnung und regelt darin insbesondere die Beschlussfassung, die Zeichnungsberechtigung sowie die Entschädigung der Mitglieder.</w:t>
      </w:r>
    </w:p>
    <w:p w14:paraId="025E4667" w14:textId="28882F69" w:rsidR="00FD1EC2" w:rsidRPr="009668C7" w:rsidRDefault="00FD1EC2" w:rsidP="00FD1EC2">
      <w:pPr>
        <w:pStyle w:val="berschrift3"/>
        <w:rPr>
          <w:sz w:val="16"/>
          <w:szCs w:val="16"/>
        </w:rPr>
      </w:pPr>
      <w:r w:rsidRPr="009668C7">
        <w:rPr>
          <w:sz w:val="16"/>
          <w:szCs w:val="16"/>
        </w:rPr>
        <w:t>Die Geschäftsleiterin oder der Geschäftsleiter des ILZ hat beratende Stimme und Antragsrecht.</w:t>
      </w:r>
    </w:p>
    <w:p w14:paraId="3982AC2A" w14:textId="77777777" w:rsidR="000C6741" w:rsidRPr="00D67E4C" w:rsidRDefault="000C6741">
      <w:pPr>
        <w:pStyle w:val="OFGliederung1"/>
        <w:rPr>
          <w:sz w:val="16"/>
          <w:szCs w:val="16"/>
        </w:rPr>
      </w:pPr>
      <w:r w:rsidRPr="00D67E4C">
        <w:rPr>
          <w:sz w:val="16"/>
          <w:szCs w:val="16"/>
        </w:rPr>
        <w:t>V.</w:t>
      </w:r>
      <w:r w:rsidRPr="00D67E4C">
        <w:rPr>
          <w:sz w:val="16"/>
          <w:szCs w:val="16"/>
        </w:rPr>
        <w:tab/>
        <w:t>Finanzhaushalt</w:t>
      </w:r>
    </w:p>
    <w:p w14:paraId="6513879F" w14:textId="3C09AF0D" w:rsidR="000C6741" w:rsidRPr="00D67E4C" w:rsidRDefault="00664C83" w:rsidP="00664C83">
      <w:pPr>
        <w:pStyle w:val="OFArtikel"/>
      </w:pPr>
      <w:r w:rsidRPr="00D67E4C">
        <w:t>17</w:t>
      </w:r>
      <w:r w:rsidRPr="00D67E4C">
        <w:tab/>
      </w:r>
      <w:r w:rsidR="000C6741" w:rsidRPr="00D67E4C">
        <w:t>Rechnungsführung</w:t>
      </w:r>
    </w:p>
    <w:p w14:paraId="35E75300" w14:textId="77777777" w:rsidR="00E37AF1" w:rsidRPr="00E37AF1" w:rsidRDefault="00E37AF1" w:rsidP="00E37AF1">
      <w:pPr>
        <w:pStyle w:val="berschrift3"/>
      </w:pPr>
      <w:r w:rsidRPr="00E37AF1">
        <w:t>Das ILZ führt eine Jahresrechnung. Diese besteht aus der Bilanz, der Erfolgsrechnung und dem Anhang.</w:t>
      </w:r>
    </w:p>
    <w:p w14:paraId="464E7F03" w14:textId="11C9DDA0" w:rsidR="00DE7592" w:rsidRPr="00D67E4C" w:rsidRDefault="00DE7592" w:rsidP="00433BCD">
      <w:pPr>
        <w:pStyle w:val="berschrift3"/>
      </w:pPr>
      <w:r w:rsidRPr="00D67E4C">
        <w:t>Die Jahresrechnung ist gemäss den Bestimmungen des Schweizerischen Obligationenrechts zur ordnungsmässigen Rechnungslegung von Aktiengesellschaften zu gestalten.  Eine weitergehende Rechnungslegung ist zulässig.</w:t>
      </w:r>
    </w:p>
    <w:p w14:paraId="7C433124" w14:textId="77777777" w:rsidR="008A77E8" w:rsidRDefault="008A77E8">
      <w:pPr>
        <w:rPr>
          <w:b/>
        </w:rPr>
      </w:pPr>
      <w:r>
        <w:br w:type="page"/>
      </w:r>
    </w:p>
    <w:p w14:paraId="2786A958" w14:textId="5D2C0185" w:rsidR="0070258B" w:rsidRPr="00D67E4C" w:rsidRDefault="00664C83" w:rsidP="00664C83">
      <w:pPr>
        <w:pStyle w:val="OFArtikel"/>
      </w:pPr>
      <w:r w:rsidRPr="00D67E4C">
        <w:t>18</w:t>
      </w:r>
      <w:r w:rsidRPr="00D67E4C">
        <w:tab/>
      </w:r>
      <w:r w:rsidR="0070258B" w:rsidRPr="00D67E4C">
        <w:t>Entgelte für Dienstleistungen</w:t>
      </w:r>
    </w:p>
    <w:p w14:paraId="741B6A3C" w14:textId="3FF357FE" w:rsidR="0070258B" w:rsidRPr="008A77E8" w:rsidRDefault="0070258B" w:rsidP="0070258B">
      <w:pPr>
        <w:pStyle w:val="berschrift3"/>
      </w:pPr>
      <w:r w:rsidRPr="00D67E4C">
        <w:t xml:space="preserve">Für </w:t>
      </w:r>
      <w:r w:rsidRPr="008A77E8">
        <w:t>Dienstleistungen werden Marktpreise verlangt, die in der Regel kostendeckend sein müssen und einen angemessenen Gewinn ermöglichen.</w:t>
      </w:r>
      <w:r w:rsidR="00B54F48" w:rsidRPr="008A77E8">
        <w:t xml:space="preserve"> Dies wird mit regelmässigen Preisbenchmarks erhoben.</w:t>
      </w:r>
    </w:p>
    <w:p w14:paraId="285A0714" w14:textId="172BC52E" w:rsidR="0070258B" w:rsidRPr="00D67E4C" w:rsidRDefault="0070258B" w:rsidP="0070258B">
      <w:pPr>
        <w:pStyle w:val="berschrift3"/>
      </w:pPr>
      <w:r w:rsidRPr="008A77E8">
        <w:t>Weist die provisorische Jahresrechnung einen</w:t>
      </w:r>
      <w:r w:rsidRPr="00D67E4C">
        <w:t xml:space="preserve"> Jahresgewinn von mehr als 10 Prozent des Dotationskapitals aus und können die allgemeinen Reserven gedeckt werden, sind den beiden Kantonen sowie den Gemeinden Preisrabatte aufgrund der bestellten Benutzer-Services zulasten derselben Jahresrechnung zu gewähren.</w:t>
      </w:r>
    </w:p>
    <w:p w14:paraId="694FDBAD" w14:textId="7CCFEC56" w:rsidR="000C6741" w:rsidRPr="00D67E4C" w:rsidRDefault="00664C83" w:rsidP="00664C83">
      <w:pPr>
        <w:pStyle w:val="OFArtikel"/>
      </w:pPr>
      <w:r w:rsidRPr="00D67E4C">
        <w:t>19</w:t>
      </w:r>
      <w:r w:rsidRPr="00D67E4C">
        <w:tab/>
      </w:r>
      <w:proofErr w:type="spellStart"/>
      <w:r w:rsidR="000C6741" w:rsidRPr="00D67E4C">
        <w:t>Reserve</w:t>
      </w:r>
      <w:r w:rsidR="008A77E8">
        <w:t>n</w:t>
      </w:r>
      <w:r w:rsidR="000C6741" w:rsidRPr="00D67E4C">
        <w:t>bildung</w:t>
      </w:r>
      <w:proofErr w:type="spellEnd"/>
      <w:r w:rsidR="000C6741" w:rsidRPr="00D67E4C">
        <w:t xml:space="preserve"> und Gewinnverwendung</w:t>
      </w:r>
    </w:p>
    <w:p w14:paraId="37AB6426" w14:textId="2FED3305" w:rsidR="000C6741" w:rsidRPr="00D67E4C" w:rsidRDefault="000C6741">
      <w:pPr>
        <w:pStyle w:val="berschrift3"/>
      </w:pPr>
      <w:r w:rsidRPr="00D67E4C">
        <w:t xml:space="preserve">Das nach Abzug von zusätzlichen Abschreibungen auf dem Anlagevermögen sowie </w:t>
      </w:r>
      <w:r w:rsidR="0028757A" w:rsidRPr="00D67E4C">
        <w:t>Preisrabatte</w:t>
      </w:r>
      <w:r w:rsidR="00D9398A" w:rsidRPr="00D67E4C">
        <w:t>n</w:t>
      </w:r>
      <w:r w:rsidRPr="00D67E4C">
        <w:t xml:space="preserve"> ermittelte Jahresergebnis wird verwendet für:</w:t>
      </w:r>
    </w:p>
    <w:p w14:paraId="452DD9A6" w14:textId="77777777" w:rsidR="000C6741" w:rsidRPr="00D67E4C" w:rsidRDefault="000C6741">
      <w:pPr>
        <w:pStyle w:val="OFAufzhlung1"/>
      </w:pPr>
      <w:r w:rsidRPr="00D67E4C">
        <w:t>a)</w:t>
      </w:r>
      <w:r w:rsidRPr="00D67E4C">
        <w:tab/>
        <w:t>die Bildung allgemeiner Reserven zur Deckung allfälliger Verluste bis zur Erreichung des Betrags, der 30 Prozent des Dotationskapitals entspricht;</w:t>
      </w:r>
    </w:p>
    <w:p w14:paraId="0B0398F6" w14:textId="77777777" w:rsidR="000C6741" w:rsidRPr="00D67E4C" w:rsidRDefault="000C6741">
      <w:pPr>
        <w:pStyle w:val="OFAufzhlung1"/>
      </w:pPr>
      <w:r w:rsidRPr="00D67E4C">
        <w:t>b)</w:t>
      </w:r>
      <w:r w:rsidRPr="00D67E4C">
        <w:tab/>
        <w:t>die Bildung freier Reserven;</w:t>
      </w:r>
    </w:p>
    <w:p w14:paraId="240FDF2C" w14:textId="77777777" w:rsidR="000C6741" w:rsidRPr="00D67E4C" w:rsidRDefault="000C6741">
      <w:pPr>
        <w:pStyle w:val="OFAufzhlung1"/>
      </w:pPr>
      <w:r w:rsidRPr="00D67E4C">
        <w:t>c)</w:t>
      </w:r>
      <w:r w:rsidRPr="00D67E4C">
        <w:tab/>
        <w:t>einen allfälligen Gewinnvortrag auf das nächste Rechnungsjahr.</w:t>
      </w:r>
    </w:p>
    <w:p w14:paraId="0FF1719B" w14:textId="77777777" w:rsidR="000C6741" w:rsidRPr="00D67E4C" w:rsidRDefault="000C6741">
      <w:pPr>
        <w:pStyle w:val="berschrift3"/>
      </w:pPr>
      <w:r w:rsidRPr="00D67E4C">
        <w:t>Die freien Reserven können eingesetzt werden:</w:t>
      </w:r>
    </w:p>
    <w:p w14:paraId="3C9FF9E3" w14:textId="77777777" w:rsidR="000C6741" w:rsidRPr="00D67E4C" w:rsidRDefault="000C6741">
      <w:pPr>
        <w:pStyle w:val="OFAufzhlung1"/>
      </w:pPr>
      <w:r w:rsidRPr="00D67E4C">
        <w:t>a)</w:t>
      </w:r>
      <w:r w:rsidRPr="00D67E4C">
        <w:tab/>
        <w:t>zur Finanzierung von Aktivitäten im Rahmen der Erfüllung und Verbesserung des Leistungsauftrags;</w:t>
      </w:r>
    </w:p>
    <w:p w14:paraId="6042443E" w14:textId="77777777" w:rsidR="000C6741" w:rsidRPr="00D67E4C" w:rsidRDefault="000C6741">
      <w:pPr>
        <w:pStyle w:val="OFAufzhlung1"/>
      </w:pPr>
      <w:r w:rsidRPr="00D67E4C">
        <w:t>b)</w:t>
      </w:r>
      <w:r w:rsidRPr="00D67E4C">
        <w:tab/>
        <w:t>für Ausschüttungen von je zur Hälfte an die Vereinbarungskantone, sofern die allgemeinen und freien Reserven zusammen 50 Prozent des Dotationskapitals übersteigen.</w:t>
      </w:r>
    </w:p>
    <w:p w14:paraId="44ACB3E4" w14:textId="77777777" w:rsidR="000C6741" w:rsidRPr="00D67E4C" w:rsidRDefault="000C6741">
      <w:pPr>
        <w:pStyle w:val="OFGliederung1"/>
        <w:rPr>
          <w:sz w:val="16"/>
          <w:szCs w:val="16"/>
        </w:rPr>
      </w:pPr>
      <w:r w:rsidRPr="00D67E4C">
        <w:rPr>
          <w:sz w:val="16"/>
          <w:szCs w:val="16"/>
        </w:rPr>
        <w:t>VI.</w:t>
      </w:r>
      <w:r w:rsidRPr="00D67E4C">
        <w:rPr>
          <w:sz w:val="16"/>
          <w:szCs w:val="16"/>
        </w:rPr>
        <w:tab/>
        <w:t>Übergangs- und Schlussbestimmungen</w:t>
      </w:r>
    </w:p>
    <w:p w14:paraId="307E15B5" w14:textId="408B8CA2" w:rsidR="000C6741" w:rsidRPr="003319E5" w:rsidRDefault="00D67E4C" w:rsidP="00D67E4C">
      <w:pPr>
        <w:pStyle w:val="OFArtikel"/>
      </w:pPr>
      <w:r w:rsidRPr="003319E5">
        <w:t>21</w:t>
      </w:r>
      <w:r w:rsidR="00E37AF1" w:rsidRPr="003319E5">
        <w:t xml:space="preserve"> </w:t>
      </w:r>
      <w:r w:rsidR="00B54F48" w:rsidRPr="003319E5">
        <w:t>Abs. 2 und 3</w:t>
      </w:r>
      <w:r w:rsidRPr="003319E5">
        <w:tab/>
      </w:r>
      <w:r w:rsidR="000C6741" w:rsidRPr="003319E5">
        <w:rPr>
          <w:sz w:val="16"/>
          <w:szCs w:val="16"/>
        </w:rPr>
        <w:t>Dauer und Kündigung</w:t>
      </w:r>
    </w:p>
    <w:p w14:paraId="70139F76" w14:textId="77777777" w:rsidR="000C6741" w:rsidRPr="003319E5" w:rsidRDefault="000C6741">
      <w:pPr>
        <w:pStyle w:val="berschrift3"/>
        <w:rPr>
          <w:sz w:val="16"/>
          <w:szCs w:val="16"/>
        </w:rPr>
      </w:pPr>
      <w:r w:rsidRPr="003319E5">
        <w:rPr>
          <w:sz w:val="16"/>
          <w:szCs w:val="16"/>
        </w:rPr>
        <w:t>Die Vereinbarung gilt auf unbeschränkte Dauer.</w:t>
      </w:r>
    </w:p>
    <w:p w14:paraId="3BD9627C" w14:textId="5DDF6B83" w:rsidR="000C6741" w:rsidRPr="003319E5" w:rsidRDefault="000C6741">
      <w:pPr>
        <w:pStyle w:val="berschrift3"/>
      </w:pPr>
      <w:r w:rsidRPr="003319E5">
        <w:t xml:space="preserve">Die Regierungen der Vereinbarungskantone können unter Einhaltung einer zweijährigen Kündigungsfrist auf ein Jahresende kündigen, erstmals auf den 31. Dezember </w:t>
      </w:r>
      <w:r w:rsidR="00703952" w:rsidRPr="003319E5">
        <w:t>2027</w:t>
      </w:r>
      <w:r w:rsidRPr="003319E5">
        <w:t>.</w:t>
      </w:r>
    </w:p>
    <w:p w14:paraId="5F2C7028" w14:textId="3885E8A1" w:rsidR="00B54F48" w:rsidRPr="003319E5" w:rsidRDefault="00B54F48">
      <w:pPr>
        <w:pStyle w:val="berschrift3"/>
      </w:pPr>
      <w:r w:rsidRPr="003319E5">
        <w:t>Bei einer Kündigung sind die detaillierten Ausstiegsmodalitäten zwischen dem ILZ und den Vereinbarungskantonen zu regeln.</w:t>
      </w:r>
    </w:p>
    <w:p w14:paraId="01D873B4" w14:textId="77777777" w:rsidR="003319E5" w:rsidRDefault="003319E5">
      <w:pPr>
        <w:rPr>
          <w:b/>
        </w:rPr>
      </w:pPr>
      <w:r>
        <w:br w:type="page"/>
      </w:r>
    </w:p>
    <w:p w14:paraId="00DBAEDC" w14:textId="5E83D03C" w:rsidR="002208F5" w:rsidRPr="003319E5" w:rsidRDefault="002208F5" w:rsidP="00D67E4C">
      <w:pPr>
        <w:pStyle w:val="OFArtikel"/>
      </w:pPr>
      <w:r w:rsidRPr="003319E5">
        <w:t>23</w:t>
      </w:r>
      <w:r w:rsidRPr="003319E5">
        <w:tab/>
        <w:t>Streitigkeiten</w:t>
      </w:r>
    </w:p>
    <w:p w14:paraId="3884A7B1" w14:textId="38A61858" w:rsidR="002208F5" w:rsidRPr="00D67E4C" w:rsidRDefault="002208F5" w:rsidP="002208F5">
      <w:pPr>
        <w:pStyle w:val="berschrift3"/>
        <w:rPr>
          <w:lang w:eastAsia="de-CH"/>
        </w:rPr>
      </w:pPr>
      <w:r w:rsidRPr="00D67E4C">
        <w:rPr>
          <w:lang w:eastAsia="de-CH"/>
        </w:rPr>
        <w:t xml:space="preserve">Über Streitigkeiten zwischen </w:t>
      </w:r>
      <w:r w:rsidR="0044116A" w:rsidRPr="00D67E4C">
        <w:rPr>
          <w:lang w:eastAsia="de-CH"/>
        </w:rPr>
        <w:t>den Vereinbarungskantonen</w:t>
      </w:r>
      <w:r w:rsidRPr="00D67E4C">
        <w:rPr>
          <w:lang w:eastAsia="de-CH"/>
        </w:rPr>
        <w:t>, entscheidet ein Schiedsgericht.</w:t>
      </w:r>
    </w:p>
    <w:p w14:paraId="21FAD749" w14:textId="7A1A51AC" w:rsidR="002208F5" w:rsidRPr="00D67E4C" w:rsidRDefault="002208F5" w:rsidP="002208F5">
      <w:pPr>
        <w:pStyle w:val="berschrift3"/>
        <w:rPr>
          <w:lang w:eastAsia="de-CH"/>
        </w:rPr>
      </w:pPr>
      <w:r w:rsidRPr="00D67E4C">
        <w:rPr>
          <w:lang w:eastAsia="de-CH"/>
        </w:rPr>
        <w:t xml:space="preserve">Das Schiedsgericht besteht aus fünf Mitgliedern. Die Streitparteien benennen </w:t>
      </w:r>
      <w:r w:rsidR="00E37AF1">
        <w:rPr>
          <w:lang w:eastAsia="de-CH"/>
        </w:rPr>
        <w:t>je zwei Vertretungen</w:t>
      </w:r>
      <w:r w:rsidRPr="00D67E4C">
        <w:rPr>
          <w:lang w:eastAsia="de-CH"/>
        </w:rPr>
        <w:t xml:space="preserve">. Diese bestimmen </w:t>
      </w:r>
      <w:r w:rsidR="00E37AF1">
        <w:rPr>
          <w:lang w:eastAsia="de-CH"/>
        </w:rPr>
        <w:t xml:space="preserve">zusammen </w:t>
      </w:r>
      <w:r w:rsidRPr="00D67E4C">
        <w:rPr>
          <w:lang w:eastAsia="de-CH"/>
        </w:rPr>
        <w:t>zusätzlich eine Präsidentin oder einen Präsidenten.</w:t>
      </w:r>
    </w:p>
    <w:p w14:paraId="46699E6E" w14:textId="1DA73203" w:rsidR="003319E5" w:rsidRPr="003319E5" w:rsidRDefault="002208F5" w:rsidP="00E30D1F">
      <w:pPr>
        <w:pStyle w:val="berschrift3"/>
        <w:rPr>
          <w:b/>
          <w:color w:val="0000FF"/>
          <w:sz w:val="13"/>
          <w:lang w:eastAsia="de-CH"/>
        </w:rPr>
      </w:pPr>
      <w:r w:rsidRPr="00D67E4C">
        <w:rPr>
          <w:lang w:eastAsia="de-CH"/>
        </w:rPr>
        <w:t>Das Verfahren richtet sich sinngemäss nach den Regelungen zur Schiedsgerichtsbarkeit in der Schweizerischen Zivilprozessordnung (Zivilprozessordnung, ZPO)</w:t>
      </w:r>
      <w:r w:rsidR="003319E5">
        <w:rPr>
          <w:rStyle w:val="Endnotenzeichen"/>
        </w:rPr>
        <w:t>5</w:t>
      </w:r>
      <w:r w:rsidR="003319E5">
        <w:rPr>
          <w:lang w:eastAsia="de-CH"/>
        </w:rPr>
        <w:t>.</w:t>
      </w:r>
    </w:p>
    <w:p w14:paraId="191D7C06" w14:textId="723A8778" w:rsidR="00664C83" w:rsidRPr="00D67E4C" w:rsidRDefault="00664C83" w:rsidP="00474DAD">
      <w:pPr>
        <w:pStyle w:val="OFParagraph"/>
        <w:keepNext/>
      </w:pPr>
      <w:r w:rsidRPr="00D67E4C">
        <w:t>II.</w:t>
      </w:r>
    </w:p>
    <w:p w14:paraId="757064D6" w14:textId="74AAC550" w:rsidR="00664C83" w:rsidRPr="00D67E4C" w:rsidRDefault="004220D9" w:rsidP="00151503">
      <w:pPr>
        <w:pStyle w:val="berschrift3"/>
        <w:rPr>
          <w:i/>
        </w:rPr>
      </w:pPr>
      <w:r>
        <w:t>Diese Änderung</w:t>
      </w:r>
      <w:r w:rsidRPr="00D67E4C">
        <w:t xml:space="preserve"> </w:t>
      </w:r>
      <w:r w:rsidR="00D67E4C" w:rsidRPr="00D67E4C">
        <w:t>tritt am 1. … 2022 in Kraft, sofern auch die Vereinbarung vom … über die Zusammenarbeit im Bereich der Informatik</w:t>
      </w:r>
      <w:r w:rsidR="003319E5">
        <w:rPr>
          <w:rStyle w:val="Endnotenzeichen"/>
        </w:rPr>
        <w:t>3</w:t>
      </w:r>
      <w:r w:rsidR="00D67E4C" w:rsidRPr="00D67E4C">
        <w:t xml:space="preserve"> in Kraft tritt.</w:t>
      </w:r>
    </w:p>
    <w:p w14:paraId="44D8BA75" w14:textId="77777777" w:rsidR="00664C83" w:rsidRPr="00D67E4C" w:rsidRDefault="00664C83">
      <w:pPr>
        <w:pStyle w:val="OFAbsatz"/>
      </w:pPr>
    </w:p>
    <w:sectPr w:rsidR="00664C83" w:rsidRPr="00D67E4C">
      <w:headerReference w:type="even" r:id="rId8"/>
      <w:headerReference w:type="default" r:id="rId9"/>
      <w:footerReference w:type="even" r:id="rId10"/>
      <w:footerReference w:type="default" r:id="rId11"/>
      <w:headerReference w:type="first" r:id="rId12"/>
      <w:footerReference w:type="first" r:id="rId13"/>
      <w:endnotePr>
        <w:numFmt w:val="decimal"/>
      </w:endnotePr>
      <w:pgSz w:w="8392" w:h="11907" w:code="11"/>
      <w:pgMar w:top="1304" w:right="851" w:bottom="1134" w:left="1134"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D704" w14:textId="77777777" w:rsidR="005F4D4B" w:rsidRDefault="005F4D4B">
      <w:r>
        <w:separator/>
      </w:r>
    </w:p>
  </w:endnote>
  <w:endnote w:type="continuationSeparator" w:id="0">
    <w:p w14:paraId="46A5D05F" w14:textId="77777777" w:rsidR="005F4D4B" w:rsidRDefault="005F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
    <w:panose1 w:val="00000000000000000000"/>
    <w:charset w:val="00"/>
    <w:family w:val="roman"/>
    <w:notTrueType/>
    <w:pitch w:val="default"/>
    <w:sig w:usb0="077A643A" w:usb1="F5560226" w:usb2="06874F4D" w:usb3="01440000" w:csb0="00000001" w:csb1="0064E82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160C" w14:textId="4E6D6F8E" w:rsidR="000C6741" w:rsidRDefault="000C6741">
    <w:pPr>
      <w:pStyle w:val="Fuzeile"/>
      <w:rPr>
        <w:sz w:val="16"/>
      </w:rPr>
    </w:pPr>
    <w:r>
      <w:rPr>
        <w:rStyle w:val="Seitenzahl"/>
      </w:rPr>
      <w:fldChar w:fldCharType="begin"/>
    </w:r>
    <w:r>
      <w:rPr>
        <w:rStyle w:val="Seitenzahl"/>
      </w:rPr>
      <w:instrText xml:space="preserve"> PAGE </w:instrText>
    </w:r>
    <w:r>
      <w:rPr>
        <w:rStyle w:val="Seitenzahl"/>
      </w:rPr>
      <w:fldChar w:fldCharType="separate"/>
    </w:r>
    <w:r w:rsidR="004724F8">
      <w:rPr>
        <w:rStyle w:val="Seitenzahl"/>
      </w:rPr>
      <w:t>4</w:t>
    </w:r>
    <w:r>
      <w:rPr>
        <w:rStyle w:val="Seitenzahl"/>
      </w:rPr>
      <w:fldChar w:fldCharType="end"/>
    </w:r>
    <w:r>
      <w:rPr>
        <w:rStyle w:val="Seitenzah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2229" w14:textId="47587B69" w:rsidR="000C6741" w:rsidRDefault="000C6741">
    <w:pPr>
      <w:pStyle w:val="Fuzeile"/>
      <w:rPr>
        <w:sz w:val="16"/>
      </w:rPr>
    </w:pPr>
    <w:r>
      <w:rPr>
        <w:sz w:val="16"/>
      </w:rPr>
      <w:fldChar w:fldCharType="begin"/>
    </w:r>
    <w:r>
      <w:rPr>
        <w:sz w:val="16"/>
      </w:rPr>
      <w:instrText xml:space="preserve"> DOCPROPERTY "Stichdatum" </w:instrText>
    </w:r>
    <w:r>
      <w:rPr>
        <w:sz w:val="16"/>
      </w:rPr>
      <w:fldChar w:fldCharType="end"/>
    </w:r>
    <w:r>
      <w:rPr>
        <w:sz w:val="16"/>
      </w:rPr>
      <w:tab/>
    </w:r>
    <w:r>
      <w:rPr>
        <w:rStyle w:val="Seitenzahl"/>
      </w:rPr>
      <w:fldChar w:fldCharType="begin"/>
    </w:r>
    <w:r>
      <w:rPr>
        <w:rStyle w:val="Seitenzahl"/>
      </w:rPr>
      <w:instrText xml:space="preserve"> PAGE </w:instrText>
    </w:r>
    <w:r>
      <w:rPr>
        <w:rStyle w:val="Seitenzahl"/>
      </w:rPr>
      <w:fldChar w:fldCharType="separate"/>
    </w:r>
    <w:r w:rsidR="004724F8">
      <w:rPr>
        <w:rStyle w:val="Seitenzahl"/>
      </w:rPr>
      <w:t>3</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D2E3" w14:textId="6710B276" w:rsidR="000C6741" w:rsidRDefault="000C6741">
    <w:pPr>
      <w:pStyle w:val="Fuzeile"/>
    </w:pPr>
    <w:r>
      <w:rPr>
        <w:sz w:val="16"/>
      </w:rPr>
      <w:fldChar w:fldCharType="begin"/>
    </w:r>
    <w:r>
      <w:rPr>
        <w:sz w:val="16"/>
      </w:rPr>
      <w:instrText xml:space="preserve"> DOCPROPERTY</w:instrText>
    </w:r>
    <w:r>
      <w:rPr>
        <w:b/>
        <w:sz w:val="28"/>
      </w:rPr>
      <w:instrText xml:space="preserve"> </w:instrText>
    </w:r>
    <w:r>
      <w:rPr>
        <w:sz w:val="16"/>
      </w:rPr>
      <w:instrText xml:space="preserve">"Stichdatum" </w:instrText>
    </w:r>
    <w:r>
      <w:rPr>
        <w:sz w:val="16"/>
      </w:rPr>
      <w:fldChar w:fldCharType="end"/>
    </w:r>
    <w:r>
      <w:tab/>
    </w:r>
    <w:r>
      <w:rPr>
        <w:rStyle w:val="Seitenzahl"/>
      </w:rPr>
      <w:fldChar w:fldCharType="begin"/>
    </w:r>
    <w:r>
      <w:rPr>
        <w:rStyle w:val="Seitenzahl"/>
      </w:rPr>
      <w:instrText xml:space="preserve"> PAGE </w:instrText>
    </w:r>
    <w:r>
      <w:rPr>
        <w:rStyle w:val="Seitenzahl"/>
      </w:rPr>
      <w:fldChar w:fldCharType="separate"/>
    </w:r>
    <w:r w:rsidR="004724F8">
      <w:rPr>
        <w:rStyle w:val="Seitenzahl"/>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0BC67" w14:textId="77777777" w:rsidR="005F4D4B" w:rsidRDefault="005F4D4B">
      <w:r>
        <w:separator/>
      </w:r>
    </w:p>
  </w:footnote>
  <w:footnote w:type="continuationSeparator" w:id="0">
    <w:p w14:paraId="6E34A8F4" w14:textId="77777777" w:rsidR="005F4D4B" w:rsidRDefault="005F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56F0" w14:textId="2E812ABB" w:rsidR="000C6741" w:rsidRPr="004724F8" w:rsidRDefault="000C6741" w:rsidP="004724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CF3E0" w14:textId="4153B1EB" w:rsidR="000C6741" w:rsidRPr="004724F8" w:rsidRDefault="000C6741" w:rsidP="004724F8">
    <w:pPr>
      <w:pStyle w:val="Kopfzeile"/>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C9B0" w14:textId="30DDB58C" w:rsidR="000C6741" w:rsidRDefault="004724F8" w:rsidP="004724F8">
    <w:pPr>
      <w:pStyle w:val="Kopfzeile"/>
      <w:rPr>
        <w:b/>
        <w:sz w:val="28"/>
      </w:rPr>
    </w:pPr>
    <w:r>
      <w:rPr>
        <w:b/>
      </w:rPr>
      <w:t>Vernehmlassungsvorlage</w:t>
    </w:r>
    <w:r w:rsidR="000C6741">
      <w:rPr>
        <w:b/>
      </w:rPr>
      <w:tab/>
    </w:r>
    <w:r w:rsidR="000C6741">
      <w:rPr>
        <w:b/>
      </w:rPr>
      <w:fldChar w:fldCharType="begin"/>
    </w:r>
    <w:r w:rsidR="000C6741">
      <w:rPr>
        <w:b/>
      </w:rPr>
      <w:instrText xml:space="preserve"> DOCPROPERTY "AnhangGesetz" </w:instrText>
    </w:r>
    <w:r w:rsidR="000C6741">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E8"/>
    <w:multiLevelType w:val="singleLevel"/>
    <w:tmpl w:val="BFA4A32E"/>
    <w:lvl w:ilvl="0">
      <w:start w:val="1"/>
      <w:numFmt w:val="decimal"/>
      <w:lvlText w:val="%1."/>
      <w:lvlJc w:val="left"/>
      <w:pPr>
        <w:tabs>
          <w:tab w:val="num" w:pos="420"/>
        </w:tabs>
        <w:ind w:left="420" w:hanging="420"/>
      </w:pPr>
      <w:rPr>
        <w:rFonts w:hint="default"/>
      </w:rPr>
    </w:lvl>
  </w:abstractNum>
  <w:abstractNum w:abstractNumId="1" w15:restartNumberingAfterBreak="0">
    <w:nsid w:val="021459B6"/>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02A77D30"/>
    <w:multiLevelType w:val="singleLevel"/>
    <w:tmpl w:val="00C60770"/>
    <w:lvl w:ilvl="0">
      <w:start w:val="1"/>
      <w:numFmt w:val="upperLetter"/>
      <w:lvlText w:val="%1"/>
      <w:lvlJc w:val="left"/>
      <w:pPr>
        <w:tabs>
          <w:tab w:val="num" w:pos="1134"/>
        </w:tabs>
        <w:ind w:left="1134" w:hanging="1134"/>
      </w:pPr>
      <w:rPr>
        <w:rFonts w:ascii="Arial" w:hAnsi="Arial" w:hint="default"/>
        <w:b/>
        <w:i w:val="0"/>
        <w:sz w:val="19"/>
      </w:rPr>
    </w:lvl>
  </w:abstractNum>
  <w:abstractNum w:abstractNumId="3" w15:restartNumberingAfterBreak="0">
    <w:nsid w:val="03A9072A"/>
    <w:multiLevelType w:val="singleLevel"/>
    <w:tmpl w:val="1938C81C"/>
    <w:lvl w:ilvl="0">
      <w:start w:val="1"/>
      <w:numFmt w:val="decimal"/>
      <w:lvlText w:val="%1"/>
      <w:lvlJc w:val="left"/>
      <w:pPr>
        <w:tabs>
          <w:tab w:val="num" w:pos="360"/>
        </w:tabs>
        <w:ind w:left="360" w:hanging="360"/>
      </w:pPr>
      <w:rPr>
        <w:rFonts w:hint="default"/>
      </w:rPr>
    </w:lvl>
  </w:abstractNum>
  <w:abstractNum w:abstractNumId="4" w15:restartNumberingAfterBreak="0">
    <w:nsid w:val="04205E17"/>
    <w:multiLevelType w:val="multilevel"/>
    <w:tmpl w:val="51941240"/>
    <w:lvl w:ilvl="0">
      <w:start w:val="1"/>
      <w:numFmt w:val="upperRoman"/>
      <w:lvlText w:val="%1"/>
      <w:lvlJc w:val="left"/>
      <w:pPr>
        <w:tabs>
          <w:tab w:val="num" w:pos="720"/>
        </w:tabs>
        <w:ind w:left="360" w:hanging="360"/>
      </w:pPr>
      <w:rPr>
        <w:rFonts w:ascii="Arial" w:hAnsi="Arial" w:hint="default"/>
        <w:b/>
        <w:i w:val="0"/>
        <w:sz w:val="20"/>
      </w:rPr>
    </w:lvl>
    <w:lvl w:ilvl="1">
      <w:start w:val="1"/>
      <w:numFmt w:val="none"/>
      <w:lvlText w:val="§"/>
      <w:lvlJc w:val="left"/>
      <w:pPr>
        <w:tabs>
          <w:tab w:val="num" w:pos="1134"/>
        </w:tabs>
        <w:ind w:left="1134" w:hanging="1134"/>
      </w:pPr>
      <w:rPr>
        <w:rFonts w:ascii="ari" w:hAnsi="ari" w:hint="default"/>
        <w:b/>
        <w:i w:val="0"/>
        <w:sz w:val="20"/>
      </w:rPr>
    </w:lvl>
    <w:lvl w:ilvl="2">
      <w:start w:val="1"/>
      <w:numFmt w:val="ordinal"/>
      <w:suff w:val="nothing"/>
      <w:lvlText w:val="%3"/>
      <w:lvlJc w:val="left"/>
      <w:pPr>
        <w:ind w:left="284" w:firstLine="0"/>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4FE2C08"/>
    <w:multiLevelType w:val="hybridMultilevel"/>
    <w:tmpl w:val="15B07DB0"/>
    <w:lvl w:ilvl="0" w:tplc="79DC6A22">
      <w:start w:val="1"/>
      <w:numFmt w:val="lowerLetter"/>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6" w15:restartNumberingAfterBreak="0">
    <w:nsid w:val="05D74240"/>
    <w:multiLevelType w:val="singleLevel"/>
    <w:tmpl w:val="02E6879C"/>
    <w:lvl w:ilvl="0">
      <w:start w:val="1"/>
      <w:numFmt w:val="none"/>
      <w:lvlText w:val="§"/>
      <w:lvlJc w:val="left"/>
      <w:pPr>
        <w:tabs>
          <w:tab w:val="num" w:pos="360"/>
        </w:tabs>
        <w:ind w:left="360" w:hanging="360"/>
      </w:pPr>
    </w:lvl>
  </w:abstractNum>
  <w:abstractNum w:abstractNumId="7" w15:restartNumberingAfterBreak="0">
    <w:nsid w:val="05E26CFA"/>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068124CD"/>
    <w:multiLevelType w:val="singleLevel"/>
    <w:tmpl w:val="2D7A1F10"/>
    <w:lvl w:ilvl="0">
      <w:start w:val="1"/>
      <w:numFmt w:val="upperLetter"/>
      <w:lvlText w:val="%1."/>
      <w:lvlJc w:val="left"/>
      <w:pPr>
        <w:tabs>
          <w:tab w:val="num" w:pos="570"/>
        </w:tabs>
        <w:ind w:left="570" w:hanging="570"/>
      </w:pPr>
      <w:rPr>
        <w:rFonts w:hint="default"/>
      </w:rPr>
    </w:lvl>
  </w:abstractNum>
  <w:abstractNum w:abstractNumId="9" w15:restartNumberingAfterBreak="0">
    <w:nsid w:val="093E4EBE"/>
    <w:multiLevelType w:val="multilevel"/>
    <w:tmpl w:val="16005F00"/>
    <w:lvl w:ilvl="0">
      <w:start w:val="1"/>
      <w:numFmt w:val="decimal"/>
      <w:lvlText w:val="Art %1"/>
      <w:lvlJc w:val="left"/>
      <w:pPr>
        <w:tabs>
          <w:tab w:val="num" w:pos="1134"/>
        </w:tabs>
        <w:ind w:left="1134" w:hanging="113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 %2"/>
      <w:lvlJc w:val="left"/>
      <w:pPr>
        <w:tabs>
          <w:tab w:val="num" w:pos="1134"/>
        </w:tabs>
        <w:ind w:left="1134" w:hanging="1134"/>
      </w:pPr>
      <w:rPr>
        <w:rFonts w:ascii="Arial" w:hAnsi="Arial" w:hint="default"/>
        <w:b/>
        <w:i w:val="0"/>
        <w:sz w:val="20"/>
      </w:rPr>
    </w:lvl>
    <w:lvl w:ilvl="2">
      <w:start w:val="1"/>
      <w:numFmt w:val="decimal"/>
      <w:suff w:val="nothing"/>
      <w:lvlText w:val="%3 "/>
      <w:lvlJc w:val="left"/>
      <w:pPr>
        <w:ind w:left="0" w:firstLine="142"/>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C6D391E"/>
    <w:multiLevelType w:val="singleLevel"/>
    <w:tmpl w:val="559EE064"/>
    <w:lvl w:ilvl="0">
      <w:start w:val="1"/>
      <w:numFmt w:val="decimal"/>
      <w:pStyle w:val="OFEndnotentext"/>
      <w:lvlText w:val="%1"/>
      <w:lvlJc w:val="left"/>
      <w:pPr>
        <w:tabs>
          <w:tab w:val="num" w:pos="360"/>
        </w:tabs>
        <w:ind w:left="142" w:hanging="142"/>
      </w:pPr>
      <w:rPr>
        <w:rFonts w:ascii="Arial" w:hAnsi="Arial"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A7B64A6"/>
    <w:multiLevelType w:val="multilevel"/>
    <w:tmpl w:val="A52E4B76"/>
    <w:lvl w:ilvl="0">
      <w:start w:val="1"/>
      <w:numFmt w:val="upperRoman"/>
      <w:lvlText w:val="%1"/>
      <w:lvlJc w:val="left"/>
      <w:pPr>
        <w:tabs>
          <w:tab w:val="num" w:pos="720"/>
        </w:tabs>
        <w:ind w:left="360" w:hanging="360"/>
      </w:pPr>
      <w:rPr>
        <w:rFonts w:ascii="Arial" w:hAnsi="Arial" w:hint="default"/>
        <w:b/>
        <w:i w:val="0"/>
        <w:sz w:val="20"/>
      </w:rPr>
    </w:lvl>
    <w:lvl w:ilvl="1">
      <w:start w:val="1"/>
      <w:numFmt w:val="decimal"/>
      <w:lvlText w:val="§ %2"/>
      <w:lvlJc w:val="left"/>
      <w:pPr>
        <w:tabs>
          <w:tab w:val="num" w:pos="1134"/>
        </w:tabs>
        <w:ind w:left="1134" w:hanging="1134"/>
      </w:pPr>
      <w:rPr>
        <w:rFonts w:ascii="Arial" w:hAnsi="Arial" w:hint="default"/>
        <w:b/>
        <w:i w:val="0"/>
        <w:sz w:val="20"/>
      </w:rPr>
    </w:lvl>
    <w:lvl w:ilvl="2">
      <w:start w:val="1"/>
      <w:numFmt w:val="decimal"/>
      <w:suff w:val="nothing"/>
      <w:lvlText w:val="%3 "/>
      <w:lvlJc w:val="left"/>
      <w:pPr>
        <w:ind w:left="0" w:firstLine="142"/>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8972E0C"/>
    <w:multiLevelType w:val="singleLevel"/>
    <w:tmpl w:val="999471C8"/>
    <w:lvl w:ilvl="0">
      <w:start w:val="1"/>
      <w:numFmt w:val="none"/>
      <w:pStyle w:val="Endnotentrennlinie"/>
      <w:lvlText w:val=""/>
      <w:lvlJc w:val="left"/>
      <w:pPr>
        <w:tabs>
          <w:tab w:val="num" w:pos="2155"/>
        </w:tabs>
        <w:ind w:left="2155" w:hanging="2155"/>
      </w:pPr>
    </w:lvl>
  </w:abstractNum>
  <w:abstractNum w:abstractNumId="13" w15:restartNumberingAfterBreak="0">
    <w:nsid w:val="39566945"/>
    <w:multiLevelType w:val="singleLevel"/>
    <w:tmpl w:val="E5E417F2"/>
    <w:lvl w:ilvl="0">
      <w:start w:val="1"/>
      <w:numFmt w:val="decimal"/>
      <w:lvlText w:val="%1"/>
      <w:lvlJc w:val="left"/>
      <w:pPr>
        <w:tabs>
          <w:tab w:val="num" w:pos="425"/>
        </w:tabs>
        <w:ind w:left="425" w:hanging="425"/>
      </w:pPr>
      <w:rPr>
        <w:rFonts w:ascii="Arial" w:hAnsi="Arial"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B946531"/>
    <w:multiLevelType w:val="singleLevel"/>
    <w:tmpl w:val="C31236A0"/>
    <w:lvl w:ilvl="0">
      <w:start w:val="2"/>
      <w:numFmt w:val="decimal"/>
      <w:lvlText w:val="%1"/>
      <w:lvlJc w:val="left"/>
      <w:pPr>
        <w:tabs>
          <w:tab w:val="num" w:pos="705"/>
        </w:tabs>
        <w:ind w:left="705" w:hanging="705"/>
      </w:pPr>
      <w:rPr>
        <w:rFonts w:hint="default"/>
      </w:rPr>
    </w:lvl>
  </w:abstractNum>
  <w:abstractNum w:abstractNumId="15" w15:restartNumberingAfterBreak="0">
    <w:nsid w:val="3C0010EC"/>
    <w:multiLevelType w:val="multilevel"/>
    <w:tmpl w:val="76AE5230"/>
    <w:lvl w:ilvl="0">
      <w:start w:val="1"/>
      <w:numFmt w:val="decimal"/>
      <w:pStyle w:val="berschrift1"/>
      <w:lvlText w:val="Art. %1"/>
      <w:lvlJc w:val="left"/>
      <w:pPr>
        <w:tabs>
          <w:tab w:val="num" w:pos="3544"/>
        </w:tabs>
        <w:ind w:left="3544" w:hanging="1134"/>
      </w:pPr>
      <w:rPr>
        <w:rFonts w:ascii="Arial" w:hAnsi="Arial" w:hint="default"/>
        <w:b/>
        <w:i w:val="0"/>
        <w:sz w:val="20"/>
      </w:rPr>
    </w:lvl>
    <w:lvl w:ilvl="1">
      <w:start w:val="1"/>
      <w:numFmt w:val="decimal"/>
      <w:pStyle w:val="berschrift2"/>
      <w:lvlText w:val="§ %2"/>
      <w:lvlJc w:val="left"/>
      <w:pPr>
        <w:tabs>
          <w:tab w:val="num" w:pos="1134"/>
        </w:tabs>
        <w:ind w:left="1134" w:hanging="1134"/>
      </w:pPr>
      <w:rPr>
        <w:rFonts w:ascii="Arial" w:hAnsi="Arial" w:hint="default"/>
        <w:b/>
        <w:i w:val="0"/>
        <w:sz w:val="20"/>
      </w:rPr>
    </w:lvl>
    <w:lvl w:ilvl="2">
      <w:start w:val="1"/>
      <w:numFmt w:val="decimal"/>
      <w:suff w:val="nothing"/>
      <w:lvlText w:val="%3 "/>
      <w:lvlJc w:val="left"/>
      <w:pPr>
        <w:ind w:left="0" w:firstLine="142"/>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OFArtikel"/>
      <w:suff w:val="nothing"/>
      <w:lvlText w:val="Art. "/>
      <w:lvlJc w:val="left"/>
      <w:pPr>
        <w:ind w:left="1134" w:hanging="113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OFParagraph"/>
      <w:suff w:val="nothing"/>
      <w:lvlText w:val=""/>
      <w:lvlJc w:val="left"/>
      <w:pPr>
        <w:ind w:left="1134" w:hanging="1134"/>
      </w:pPr>
      <w:rPr>
        <w:rFonts w:ascii="Arial" w:hAnsi="Arial" w:hint="default"/>
        <w:b/>
        <w:i w:val="0"/>
        <w:sz w:val="2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decimal"/>
      <w:pStyle w:val="berschrift3"/>
      <w:suff w:val="nothing"/>
      <w:lvlText w:val="%9 "/>
      <w:lvlJc w:val="left"/>
      <w:pPr>
        <w:ind w:left="0" w:firstLine="142"/>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49D7E59"/>
    <w:multiLevelType w:val="singleLevel"/>
    <w:tmpl w:val="CA3290CC"/>
    <w:lvl w:ilvl="0">
      <w:start w:val="1"/>
      <w:numFmt w:val="decimal"/>
      <w:lvlText w:val="%1"/>
      <w:lvlJc w:val="left"/>
      <w:pPr>
        <w:tabs>
          <w:tab w:val="num" w:pos="360"/>
        </w:tabs>
        <w:ind w:left="360" w:hanging="360"/>
      </w:pPr>
      <w:rPr>
        <w:rFonts w:hint="default"/>
      </w:rPr>
    </w:lvl>
  </w:abstractNum>
  <w:abstractNum w:abstractNumId="17" w15:restartNumberingAfterBreak="0">
    <w:nsid w:val="45EC4417"/>
    <w:multiLevelType w:val="singleLevel"/>
    <w:tmpl w:val="AB72ADEC"/>
    <w:lvl w:ilvl="0">
      <w:start w:val="1"/>
      <w:numFmt w:val="decimal"/>
      <w:lvlText w:val="%1"/>
      <w:lvlJc w:val="left"/>
      <w:pPr>
        <w:tabs>
          <w:tab w:val="num" w:pos="1134"/>
        </w:tabs>
        <w:ind w:left="1134" w:hanging="113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A6A0DE8"/>
    <w:multiLevelType w:val="singleLevel"/>
    <w:tmpl w:val="5BFE782E"/>
    <w:lvl w:ilvl="0">
      <w:start w:val="1"/>
      <w:numFmt w:val="lowerLetter"/>
      <w:lvlText w:val="%1)"/>
      <w:lvlJc w:val="left"/>
      <w:pPr>
        <w:tabs>
          <w:tab w:val="num" w:pos="860"/>
        </w:tabs>
        <w:ind w:left="860" w:hanging="435"/>
      </w:pPr>
      <w:rPr>
        <w:rFonts w:hint="default"/>
      </w:rPr>
    </w:lvl>
  </w:abstractNum>
  <w:abstractNum w:abstractNumId="19" w15:restartNumberingAfterBreak="0">
    <w:nsid w:val="58A27F89"/>
    <w:multiLevelType w:val="singleLevel"/>
    <w:tmpl w:val="E974A7C4"/>
    <w:lvl w:ilvl="0">
      <w:start w:val="1"/>
      <w:numFmt w:val="decimal"/>
      <w:lvlText w:val="%1"/>
      <w:lvlJc w:val="left"/>
      <w:pPr>
        <w:tabs>
          <w:tab w:val="num" w:pos="420"/>
        </w:tabs>
        <w:ind w:left="420" w:hanging="420"/>
      </w:pPr>
      <w:rPr>
        <w:rFonts w:hint="default"/>
      </w:rPr>
    </w:lvl>
  </w:abstractNum>
  <w:abstractNum w:abstractNumId="20" w15:restartNumberingAfterBreak="0">
    <w:nsid w:val="5F754A08"/>
    <w:multiLevelType w:val="singleLevel"/>
    <w:tmpl w:val="5C386616"/>
    <w:lvl w:ilvl="0">
      <w:start w:val="1"/>
      <w:numFmt w:val="none"/>
      <w:lvlText w:val=""/>
      <w:lvlJc w:val="left"/>
      <w:pPr>
        <w:tabs>
          <w:tab w:val="num" w:pos="2155"/>
        </w:tabs>
        <w:ind w:left="2155" w:hanging="2155"/>
      </w:pPr>
    </w:lvl>
  </w:abstractNum>
  <w:abstractNum w:abstractNumId="21" w15:restartNumberingAfterBreak="0">
    <w:nsid w:val="651359F1"/>
    <w:multiLevelType w:val="multilevel"/>
    <w:tmpl w:val="6AA6D7A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4A15DE"/>
    <w:multiLevelType w:val="multilevel"/>
    <w:tmpl w:val="5526F1C0"/>
    <w:lvl w:ilvl="0">
      <w:start w:val="1"/>
      <w:numFmt w:val="decimal"/>
      <w:suff w:val="nothing"/>
      <w:lvlText w:val="Art. %1"/>
      <w:lvlJc w:val="left"/>
      <w:pPr>
        <w:ind w:left="1134" w:hanging="1134"/>
      </w:pPr>
      <w:rPr>
        <w:rFonts w:ascii="Arial" w:hAnsi="Arial" w:hint="default"/>
        <w:b/>
        <w:i w:val="0"/>
        <w:sz w:val="20"/>
      </w:rPr>
    </w:lvl>
    <w:lvl w:ilvl="1">
      <w:start w:val="1"/>
      <w:numFmt w:val="decimal"/>
      <w:suff w:val="nothing"/>
      <w:lvlText w:val="§ %2"/>
      <w:lvlJc w:val="left"/>
      <w:pPr>
        <w:ind w:left="1134" w:hanging="1134"/>
      </w:pPr>
      <w:rPr>
        <w:rFonts w:ascii="Arial" w:hAnsi="Arial" w:hint="default"/>
        <w:b/>
        <w:i w:val="0"/>
        <w:sz w:val="20"/>
      </w:rPr>
    </w:lvl>
    <w:lvl w:ilvl="2">
      <w:start w:val="1"/>
      <w:numFmt w:val="decimal"/>
      <w:suff w:val="nothing"/>
      <w:lvlText w:val="%3 "/>
      <w:lvlJc w:val="left"/>
      <w:pPr>
        <w:ind w:left="0" w:firstLine="142"/>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Art. "/>
      <w:lvlJc w:val="left"/>
      <w:pPr>
        <w:ind w:left="1134" w:hanging="113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
      <w:lvlJc w:val="left"/>
      <w:pPr>
        <w:ind w:left="1134" w:hanging="1134"/>
      </w:pPr>
      <w:rPr>
        <w:rFonts w:ascii="Arial" w:hAnsi="Arial" w:hint="default"/>
        <w:b/>
        <w:i w:val="0"/>
        <w:sz w:val="2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E0E5A17"/>
    <w:multiLevelType w:val="singleLevel"/>
    <w:tmpl w:val="D8D4C3C8"/>
    <w:lvl w:ilvl="0">
      <w:start w:val="1"/>
      <w:numFmt w:val="upperRoman"/>
      <w:lvlText w:val="%1."/>
      <w:lvlJc w:val="left"/>
      <w:pPr>
        <w:tabs>
          <w:tab w:val="num" w:pos="1134"/>
        </w:tabs>
        <w:ind w:left="1134" w:hanging="1134"/>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2D102ED"/>
    <w:multiLevelType w:val="multilevel"/>
    <w:tmpl w:val="7978852A"/>
    <w:lvl w:ilvl="0">
      <w:start w:val="1"/>
      <w:numFmt w:val="decimal"/>
      <w:lvlText w:val="Art. %1"/>
      <w:lvlJc w:val="left"/>
      <w:pPr>
        <w:tabs>
          <w:tab w:val="num" w:pos="1134"/>
        </w:tabs>
        <w:ind w:left="1134" w:hanging="1134"/>
      </w:pPr>
      <w:rPr>
        <w:rFonts w:ascii="Arial" w:hAnsi="Arial" w:hint="default"/>
        <w:b/>
        <w:i w:val="0"/>
        <w:sz w:val="20"/>
      </w:rPr>
    </w:lvl>
    <w:lvl w:ilvl="1">
      <w:start w:val="1"/>
      <w:numFmt w:val="decimal"/>
      <w:lvlText w:val="§ %2"/>
      <w:lvlJc w:val="left"/>
      <w:pPr>
        <w:tabs>
          <w:tab w:val="num" w:pos="1134"/>
        </w:tabs>
        <w:ind w:left="1134" w:hanging="1134"/>
      </w:pPr>
      <w:rPr>
        <w:rFonts w:ascii="Arial" w:hAnsi="Arial" w:hint="default"/>
        <w:b/>
        <w:i w:val="0"/>
        <w:sz w:val="20"/>
      </w:rPr>
    </w:lvl>
    <w:lvl w:ilvl="2">
      <w:start w:val="1"/>
      <w:numFmt w:val="decimal"/>
      <w:suff w:val="nothing"/>
      <w:lvlText w:val="%3 "/>
      <w:lvlJc w:val="left"/>
      <w:pPr>
        <w:ind w:left="0" w:firstLine="142"/>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Art. "/>
      <w:lvlJc w:val="left"/>
      <w:pPr>
        <w:ind w:left="1134" w:hanging="1134"/>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134" w:hanging="1134"/>
      </w:pPr>
      <w:rPr>
        <w:rFonts w:ascii="Arial" w:hAnsi="Arial" w:hint="default"/>
        <w:b/>
        <w:i w:val="0"/>
        <w:sz w:val="2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decimal"/>
      <w:suff w:val="nothing"/>
      <w:lvlText w:val="%9 "/>
      <w:lvlJc w:val="left"/>
      <w:pPr>
        <w:ind w:left="0" w:firstLine="142"/>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61B4166"/>
    <w:multiLevelType w:val="multilevel"/>
    <w:tmpl w:val="74A0C062"/>
    <w:lvl w:ilvl="0">
      <w:start w:val="1"/>
      <w:numFmt w:val="upperRoman"/>
      <w:lvlText w:val="%1"/>
      <w:lvlJc w:val="left"/>
      <w:pPr>
        <w:tabs>
          <w:tab w:val="num" w:pos="720"/>
        </w:tabs>
        <w:ind w:left="360" w:hanging="360"/>
      </w:pPr>
      <w:rPr>
        <w:rFonts w:ascii="Arial" w:hAnsi="Arial" w:hint="default"/>
        <w:b/>
        <w:i w:val="0"/>
        <w:sz w:val="20"/>
      </w:rPr>
    </w:lvl>
    <w:lvl w:ilvl="1">
      <w:start w:val="1"/>
      <w:numFmt w:val="decimal"/>
      <w:lvlText w:val="§ %2"/>
      <w:lvlJc w:val="left"/>
      <w:pPr>
        <w:tabs>
          <w:tab w:val="num" w:pos="1134"/>
        </w:tabs>
        <w:ind w:left="1134" w:hanging="1134"/>
      </w:pPr>
      <w:rPr>
        <w:rFonts w:ascii="Arial" w:hAnsi="Arial" w:hint="default"/>
        <w:b/>
        <w:i w:val="0"/>
        <w:sz w:val="20"/>
      </w:rPr>
    </w:lvl>
    <w:lvl w:ilvl="2">
      <w:start w:val="1"/>
      <w:numFmt w:val="decimal"/>
      <w:suff w:val="nothing"/>
      <w:lvlText w:val="%3 "/>
      <w:lvlJc w:val="left"/>
      <w:pPr>
        <w:ind w:left="0" w:firstLine="142"/>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96D19EF"/>
    <w:multiLevelType w:val="singleLevel"/>
    <w:tmpl w:val="20943B48"/>
    <w:lvl w:ilvl="0">
      <w:start w:val="27"/>
      <w:numFmt w:val="lowerLetter"/>
      <w:lvlText w:val="%1)"/>
      <w:lvlJc w:val="left"/>
      <w:pPr>
        <w:tabs>
          <w:tab w:val="num" w:pos="1271"/>
        </w:tabs>
        <w:ind w:left="1271" w:hanging="420"/>
      </w:pPr>
      <w:rPr>
        <w:rFonts w:hint="default"/>
      </w:rPr>
    </w:lvl>
  </w:abstractNum>
  <w:abstractNum w:abstractNumId="27" w15:restartNumberingAfterBreak="0">
    <w:nsid w:val="7B02465C"/>
    <w:multiLevelType w:val="multilevel"/>
    <w:tmpl w:val="81788226"/>
    <w:lvl w:ilvl="0">
      <w:start w:val="1"/>
      <w:numFmt w:val="upperRoman"/>
      <w:lvlText w:val="%1"/>
      <w:lvlJc w:val="left"/>
      <w:pPr>
        <w:tabs>
          <w:tab w:val="num" w:pos="720"/>
        </w:tabs>
        <w:ind w:left="360" w:hanging="360"/>
      </w:pPr>
      <w:rPr>
        <w:rFonts w:ascii="Arial" w:hAnsi="Arial" w:hint="default"/>
        <w:b/>
        <w:i w:val="0"/>
        <w:sz w:val="20"/>
      </w:rPr>
    </w:lvl>
    <w:lvl w:ilvl="1">
      <w:start w:val="1"/>
      <w:numFmt w:val="decimal"/>
      <w:lvlText w:val="§ %2"/>
      <w:lvlJc w:val="left"/>
      <w:pPr>
        <w:tabs>
          <w:tab w:val="num" w:pos="1134"/>
        </w:tabs>
        <w:ind w:left="1134" w:hanging="1134"/>
      </w:pPr>
      <w:rPr>
        <w:rFonts w:ascii="Arial" w:hAnsi="Arial" w:hint="default"/>
        <w:b/>
        <w:i w:val="0"/>
        <w:sz w:val="20"/>
      </w:rPr>
    </w:lvl>
    <w:lvl w:ilvl="2">
      <w:start w:val="1"/>
      <w:numFmt w:val="decimal"/>
      <w:suff w:val="nothing"/>
      <w:lvlText w:val="%3 "/>
      <w:lvlJc w:val="left"/>
      <w:pPr>
        <w:ind w:left="0" w:firstLine="142"/>
      </w:pPr>
      <w:rPr>
        <w:rFonts w:ascii="Arial" w:hAnsi="Arial" w:hint="default"/>
        <w:b w:val="0"/>
        <w:i w:val="0"/>
        <w:caps w:val="0"/>
        <w:strike w:val="0"/>
        <w:dstrike w:val="0"/>
        <w:vanish w:val="0"/>
        <w:color w:val="000000"/>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EA30E9F"/>
    <w:multiLevelType w:val="singleLevel"/>
    <w:tmpl w:val="4322C5C6"/>
    <w:lvl w:ilvl="0">
      <w:start w:val="1"/>
      <w:numFmt w:val="decimal"/>
      <w:lvlText w:val="%1."/>
      <w:lvlJc w:val="left"/>
      <w:pPr>
        <w:tabs>
          <w:tab w:val="num" w:pos="420"/>
        </w:tabs>
        <w:ind w:left="420" w:hanging="420"/>
      </w:pPr>
      <w:rPr>
        <w:rFonts w:hint="default"/>
      </w:rPr>
    </w:lvl>
  </w:abstractNum>
  <w:abstractNum w:abstractNumId="29" w15:restartNumberingAfterBreak="0">
    <w:nsid w:val="7ED0531D"/>
    <w:multiLevelType w:val="singleLevel"/>
    <w:tmpl w:val="9A52D642"/>
    <w:lvl w:ilvl="0">
      <w:start w:val="1"/>
      <w:numFmt w:val="decimal"/>
      <w:lvlText w:val="%1"/>
      <w:lvlJc w:val="left"/>
      <w:pPr>
        <w:tabs>
          <w:tab w:val="num" w:pos="425"/>
        </w:tabs>
        <w:ind w:left="425" w:hanging="425"/>
      </w:pPr>
      <w:rPr>
        <w:rFonts w:ascii="Arial" w:hAnsi="Arial"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3"/>
  </w:num>
  <w:num w:numId="2">
    <w:abstractNumId w:val="11"/>
  </w:num>
  <w:num w:numId="3">
    <w:abstractNumId w:val="6"/>
  </w:num>
  <w:num w:numId="4">
    <w:abstractNumId w:val="4"/>
  </w:num>
  <w:num w:numId="5">
    <w:abstractNumId w:val="25"/>
  </w:num>
  <w:num w:numId="6">
    <w:abstractNumId w:val="27"/>
  </w:num>
  <w:num w:numId="7">
    <w:abstractNumId w:val="24"/>
  </w:num>
  <w:num w:numId="8">
    <w:abstractNumId w:val="9"/>
  </w:num>
  <w:num w:numId="9">
    <w:abstractNumId w:val="22"/>
  </w:num>
  <w:num w:numId="10">
    <w:abstractNumId w:val="2"/>
  </w:num>
  <w:num w:numId="11">
    <w:abstractNumId w:val="17"/>
  </w:num>
  <w:num w:numId="12">
    <w:abstractNumId w:val="19"/>
  </w:num>
  <w:num w:numId="13">
    <w:abstractNumId w:val="14"/>
  </w:num>
  <w:num w:numId="14">
    <w:abstractNumId w:val="3"/>
  </w:num>
  <w:num w:numId="15">
    <w:abstractNumId w:val="16"/>
  </w:num>
  <w:num w:numId="16">
    <w:abstractNumId w:val="13"/>
  </w:num>
  <w:num w:numId="17">
    <w:abstractNumId w:val="29"/>
  </w:num>
  <w:num w:numId="18">
    <w:abstractNumId w:val="10"/>
  </w:num>
  <w:num w:numId="19">
    <w:abstractNumId w:val="20"/>
  </w:num>
  <w:num w:numId="20">
    <w:abstractNumId w:val="12"/>
  </w:num>
  <w:num w:numId="21">
    <w:abstractNumId w:val="8"/>
  </w:num>
  <w:num w:numId="22">
    <w:abstractNumId w:val="28"/>
  </w:num>
  <w:num w:numId="23">
    <w:abstractNumId w:val="21"/>
  </w:num>
  <w:num w:numId="24">
    <w:abstractNumId w:val="7"/>
  </w:num>
  <w:num w:numId="25">
    <w:abstractNumId w:val="1"/>
  </w:num>
  <w:num w:numId="26">
    <w:abstractNumId w:val="0"/>
  </w:num>
  <w:num w:numId="27">
    <w:abstractNumId w:val="18"/>
  </w:num>
  <w:num w:numId="28">
    <w:abstractNumId w:val="26"/>
  </w:num>
  <w:num w:numId="29">
    <w:abstractNumId w:val="15"/>
  </w:num>
  <w:num w:numId="30">
    <w:abstractNumId w:val="5"/>
  </w:num>
  <w:num w:numId="31">
    <w:abstractNumId w:val="1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425"/>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47"/>
    <w:rsid w:val="0001712C"/>
    <w:rsid w:val="00051C90"/>
    <w:rsid w:val="000C6741"/>
    <w:rsid w:val="00114AC4"/>
    <w:rsid w:val="00146E1E"/>
    <w:rsid w:val="001E1518"/>
    <w:rsid w:val="002208F5"/>
    <w:rsid w:val="00224FF9"/>
    <w:rsid w:val="00234047"/>
    <w:rsid w:val="0028757A"/>
    <w:rsid w:val="002924C0"/>
    <w:rsid w:val="002A2116"/>
    <w:rsid w:val="002C5FB8"/>
    <w:rsid w:val="00314BDA"/>
    <w:rsid w:val="0032059D"/>
    <w:rsid w:val="003319E5"/>
    <w:rsid w:val="00340BAF"/>
    <w:rsid w:val="00382777"/>
    <w:rsid w:val="003941FB"/>
    <w:rsid w:val="004220D9"/>
    <w:rsid w:val="0044116A"/>
    <w:rsid w:val="004724F8"/>
    <w:rsid w:val="004D2F42"/>
    <w:rsid w:val="00551D63"/>
    <w:rsid w:val="005F4D4B"/>
    <w:rsid w:val="00664C83"/>
    <w:rsid w:val="006F53A5"/>
    <w:rsid w:val="0070258B"/>
    <w:rsid w:val="00703952"/>
    <w:rsid w:val="007A2938"/>
    <w:rsid w:val="007C3B32"/>
    <w:rsid w:val="008A2A8F"/>
    <w:rsid w:val="008A77E8"/>
    <w:rsid w:val="009668C7"/>
    <w:rsid w:val="00A36228"/>
    <w:rsid w:val="00AD352E"/>
    <w:rsid w:val="00B411FB"/>
    <w:rsid w:val="00B504C2"/>
    <w:rsid w:val="00B54F48"/>
    <w:rsid w:val="00C54800"/>
    <w:rsid w:val="00D33510"/>
    <w:rsid w:val="00D67E4C"/>
    <w:rsid w:val="00D9398A"/>
    <w:rsid w:val="00DE7592"/>
    <w:rsid w:val="00E37AF1"/>
    <w:rsid w:val="00EE6DE7"/>
    <w:rsid w:val="00FD1EC2"/>
    <w:rsid w:val="00FE30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32EB0"/>
  <w15:chartTrackingRefBased/>
  <w15:docId w15:val="{563247F4-413A-4135-A4D9-B6F664D6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eastAsia="de-DE"/>
    </w:rPr>
  </w:style>
  <w:style w:type="paragraph" w:styleId="berschrift1">
    <w:name w:val="heading 1"/>
    <w:next w:val="berschrift3"/>
    <w:qFormat/>
    <w:pPr>
      <w:keepNext/>
      <w:numPr>
        <w:numId w:val="29"/>
      </w:numPr>
      <w:tabs>
        <w:tab w:val="clear" w:pos="3544"/>
        <w:tab w:val="num" w:pos="1134"/>
      </w:tabs>
      <w:spacing w:before="240"/>
      <w:ind w:left="1134"/>
      <w:outlineLvl w:val="0"/>
    </w:pPr>
    <w:rPr>
      <w:rFonts w:ascii="Arial" w:hAnsi="Arial"/>
      <w:b/>
      <w:noProof/>
      <w:kern w:val="28"/>
      <w:lang w:eastAsia="de-DE"/>
    </w:rPr>
  </w:style>
  <w:style w:type="paragraph" w:styleId="berschrift2">
    <w:name w:val="heading 2"/>
    <w:next w:val="berschrift3"/>
    <w:qFormat/>
    <w:pPr>
      <w:numPr>
        <w:ilvl w:val="1"/>
        <w:numId w:val="29"/>
      </w:numPr>
      <w:spacing w:before="240"/>
      <w:outlineLvl w:val="1"/>
    </w:pPr>
    <w:rPr>
      <w:rFonts w:ascii="Arial" w:hAnsi="Arial"/>
      <w:b/>
      <w:lang w:eastAsia="de-DE"/>
    </w:rPr>
  </w:style>
  <w:style w:type="paragraph" w:styleId="berschrift3">
    <w:name w:val="heading 3"/>
    <w:link w:val="berschrift3Zchn"/>
    <w:qFormat/>
    <w:pPr>
      <w:numPr>
        <w:ilvl w:val="8"/>
        <w:numId w:val="29"/>
      </w:numPr>
      <w:tabs>
        <w:tab w:val="left" w:pos="142"/>
      </w:tabs>
      <w:spacing w:before="80"/>
      <w:jc w:val="both"/>
      <w:outlineLvl w:val="2"/>
    </w:pPr>
    <w:rPr>
      <w:rFonts w:ascii="Arial"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semiHidden/>
    <w:pPr>
      <w:tabs>
        <w:tab w:val="right" w:pos="6379"/>
      </w:tabs>
      <w:jc w:val="both"/>
    </w:pPr>
    <w:rPr>
      <w:rFonts w:ascii="Arial" w:hAnsi="Arial"/>
      <w:noProof/>
      <w:lang w:eastAsia="de-DE"/>
    </w:rPr>
  </w:style>
  <w:style w:type="character" w:styleId="Hyperlink">
    <w:name w:val="Hyperlink"/>
    <w:semiHidden/>
    <w:rPr>
      <w:color w:val="0000FF"/>
      <w:u w:val="single"/>
    </w:rPr>
  </w:style>
  <w:style w:type="paragraph" w:styleId="Kopfzeile">
    <w:name w:val="header"/>
    <w:semiHidden/>
    <w:pPr>
      <w:tabs>
        <w:tab w:val="right" w:pos="6379"/>
      </w:tabs>
    </w:pPr>
    <w:rPr>
      <w:rFonts w:ascii="Arial" w:hAnsi="Arial"/>
      <w:noProof/>
      <w:lang w:eastAsia="de-DE"/>
    </w:rPr>
  </w:style>
  <w:style w:type="paragraph" w:customStyle="1" w:styleId="OFAbsatz">
    <w:name w:val="OFAbsatz"/>
    <w:pPr>
      <w:spacing w:before="80"/>
      <w:jc w:val="both"/>
    </w:pPr>
    <w:rPr>
      <w:rFonts w:ascii="Arial" w:hAnsi="Arial"/>
      <w:lang w:eastAsia="de-DE"/>
    </w:rPr>
  </w:style>
  <w:style w:type="character" w:customStyle="1" w:styleId="OFAbsatzNummer">
    <w:name w:val="OFAbsatzNummer"/>
    <w:rPr>
      <w:rFonts w:ascii="Arial" w:hAnsi="Arial"/>
      <w:noProof w:val="0"/>
      <w:sz w:val="12"/>
      <w:lang w:val="de-CH"/>
    </w:rPr>
  </w:style>
  <w:style w:type="paragraph" w:customStyle="1" w:styleId="OFArtikel">
    <w:name w:val="OFArtikel"/>
    <w:next w:val="berschrift3"/>
    <w:pPr>
      <w:numPr>
        <w:ilvl w:val="3"/>
        <w:numId w:val="29"/>
      </w:numPr>
      <w:spacing w:before="240"/>
    </w:pPr>
    <w:rPr>
      <w:rFonts w:ascii="Arial" w:hAnsi="Arial"/>
      <w:b/>
      <w:lang w:eastAsia="de-DE"/>
    </w:rPr>
  </w:style>
  <w:style w:type="paragraph" w:customStyle="1" w:styleId="OFAufzhlung1">
    <w:name w:val="OFAufzählung1"/>
    <w:pPr>
      <w:ind w:left="425" w:hanging="425"/>
      <w:jc w:val="both"/>
    </w:pPr>
    <w:rPr>
      <w:rFonts w:ascii="Arial" w:hAnsi="Arial"/>
      <w:lang w:eastAsia="de-DE"/>
    </w:rPr>
  </w:style>
  <w:style w:type="paragraph" w:customStyle="1" w:styleId="OFAufzhlung2">
    <w:name w:val="OFAufzählung2"/>
    <w:pPr>
      <w:ind w:left="850" w:hanging="425"/>
      <w:jc w:val="both"/>
    </w:pPr>
    <w:rPr>
      <w:rFonts w:ascii="Arial" w:hAnsi="Arial"/>
      <w:lang w:eastAsia="de-DE"/>
    </w:rPr>
  </w:style>
  <w:style w:type="paragraph" w:customStyle="1" w:styleId="OFAufzhlung3">
    <w:name w:val="OFAufzählung3"/>
    <w:pPr>
      <w:tabs>
        <w:tab w:val="left" w:pos="1276"/>
      </w:tabs>
      <w:ind w:left="1276" w:hanging="425"/>
      <w:jc w:val="both"/>
    </w:pPr>
    <w:rPr>
      <w:rFonts w:ascii="Arial" w:hAnsi="Arial"/>
      <w:lang w:eastAsia="de-DE"/>
    </w:rPr>
  </w:style>
  <w:style w:type="paragraph" w:customStyle="1" w:styleId="OFDatumGesetz">
    <w:name w:val="OFDatumGesetz"/>
    <w:next w:val="OFRat"/>
    <w:pPr>
      <w:pBdr>
        <w:bottom w:val="single" w:sz="6" w:space="12" w:color="auto"/>
      </w:pBdr>
      <w:spacing w:after="480"/>
    </w:pPr>
    <w:rPr>
      <w:rFonts w:ascii="Arial" w:hAnsi="Arial"/>
      <w:lang w:eastAsia="de-DE"/>
    </w:rPr>
  </w:style>
  <w:style w:type="paragraph" w:styleId="Funotentext">
    <w:name w:val="footnote text"/>
    <w:basedOn w:val="Standard"/>
    <w:semiHidden/>
  </w:style>
  <w:style w:type="character" w:styleId="Funotenzeichen">
    <w:name w:val="footnote reference"/>
    <w:semiHidden/>
    <w:rPr>
      <w:vertAlign w:val="superscript"/>
    </w:rPr>
  </w:style>
  <w:style w:type="paragraph" w:customStyle="1" w:styleId="OFGesetz">
    <w:name w:val="OFGesetz"/>
    <w:next w:val="OFDatumGesetz"/>
    <w:pPr>
      <w:suppressAutoHyphens/>
      <w:spacing w:before="120" w:after="240"/>
    </w:pPr>
    <w:rPr>
      <w:rFonts w:ascii="Arial" w:hAnsi="Arial"/>
      <w:b/>
      <w:sz w:val="24"/>
      <w:lang w:eastAsia="de-DE"/>
    </w:rPr>
  </w:style>
  <w:style w:type="paragraph" w:customStyle="1" w:styleId="OFGliederung1">
    <w:name w:val="OFGliederung1"/>
    <w:next w:val="OFGliederung2"/>
    <w:pPr>
      <w:keepNext/>
      <w:tabs>
        <w:tab w:val="left" w:pos="567"/>
      </w:tabs>
      <w:spacing w:before="480"/>
      <w:ind w:left="567" w:hanging="567"/>
    </w:pPr>
    <w:rPr>
      <w:rFonts w:ascii="Arial" w:hAnsi="Arial"/>
      <w:b/>
      <w:caps/>
      <w:lang w:eastAsia="de-DE"/>
    </w:rPr>
  </w:style>
  <w:style w:type="paragraph" w:customStyle="1" w:styleId="OFGliederung2">
    <w:name w:val="OFGliederung2"/>
    <w:next w:val="OFGliederung3"/>
    <w:pPr>
      <w:keepNext/>
      <w:tabs>
        <w:tab w:val="left" w:pos="567"/>
      </w:tabs>
      <w:spacing w:before="360"/>
      <w:ind w:left="567" w:hanging="567"/>
    </w:pPr>
    <w:rPr>
      <w:rFonts w:ascii="Arial" w:hAnsi="Arial"/>
      <w:b/>
      <w:lang w:eastAsia="de-DE"/>
    </w:rPr>
  </w:style>
  <w:style w:type="paragraph" w:customStyle="1" w:styleId="OFGliederung3">
    <w:name w:val="OFGliederung3"/>
    <w:pPr>
      <w:keepNext/>
      <w:tabs>
        <w:tab w:val="left" w:pos="567"/>
      </w:tabs>
      <w:spacing w:before="360"/>
      <w:ind w:left="567" w:hanging="567"/>
    </w:pPr>
    <w:rPr>
      <w:rFonts w:ascii="Arial" w:hAnsi="Arial"/>
      <w:b/>
      <w:lang w:eastAsia="de-DE"/>
    </w:rPr>
  </w:style>
  <w:style w:type="paragraph" w:customStyle="1" w:styleId="Endnotentrennlinie">
    <w:name w:val="Endnotentrennlinie"/>
    <w:basedOn w:val="OFEndnotentext"/>
    <w:next w:val="OFEndnotentext"/>
    <w:pPr>
      <w:numPr>
        <w:numId w:val="20"/>
      </w:numPr>
      <w:tabs>
        <w:tab w:val="clear" w:pos="142"/>
      </w:tabs>
      <w:spacing w:after="120"/>
    </w:pPr>
    <w:rPr>
      <w:sz w:val="20"/>
      <w:u w:val="single"/>
    </w:rPr>
  </w:style>
  <w:style w:type="paragraph" w:styleId="Unterschrift">
    <w:name w:val="Signature"/>
    <w:basedOn w:val="Standard"/>
    <w:semiHidden/>
    <w:pPr>
      <w:tabs>
        <w:tab w:val="left" w:pos="2977"/>
      </w:tabs>
      <w:spacing w:before="120"/>
      <w:ind w:left="2977" w:hanging="2977"/>
    </w:pPr>
  </w:style>
  <w:style w:type="character" w:styleId="BesuchterLink">
    <w:name w:val="FollowedHyperlink"/>
    <w:semiHidden/>
    <w:rPr>
      <w:color w:val="800080"/>
      <w:u w:val="single"/>
    </w:rPr>
  </w:style>
  <w:style w:type="paragraph" w:customStyle="1" w:styleId="OFRat">
    <w:name w:val="OFRat"/>
    <w:next w:val="OFGrundlagen"/>
    <w:rPr>
      <w:rFonts w:ascii="Arial" w:hAnsi="Arial"/>
      <w:spacing w:val="20"/>
      <w:lang w:eastAsia="de-DE"/>
    </w:rPr>
  </w:style>
  <w:style w:type="paragraph" w:customStyle="1" w:styleId="OFUnterschrift">
    <w:name w:val="OFUnterschrift"/>
    <w:rPr>
      <w:rFonts w:ascii="Arial" w:hAnsi="Arial"/>
      <w:lang w:eastAsia="de-DE"/>
    </w:rPr>
  </w:style>
  <w:style w:type="character" w:styleId="Seitenzahl">
    <w:name w:val="page number"/>
    <w:semiHidden/>
    <w:rPr>
      <w:rFonts w:ascii="Arial" w:hAnsi="Arial"/>
      <w:sz w:val="20"/>
    </w:rPr>
  </w:style>
  <w:style w:type="paragraph" w:customStyle="1" w:styleId="OFGrundlagen">
    <w:name w:val="OFGrundlagen"/>
    <w:next w:val="OFRat"/>
    <w:pPr>
      <w:spacing w:before="120" w:after="120"/>
      <w:jc w:val="both"/>
    </w:pPr>
    <w:rPr>
      <w:rFonts w:ascii="Arial" w:hAnsi="Arial"/>
      <w:lang w:eastAsia="de-DE"/>
    </w:rPr>
  </w:style>
  <w:style w:type="paragraph" w:customStyle="1" w:styleId="OFManual">
    <w:name w:val="OFManual"/>
    <w:rPr>
      <w:rFonts w:ascii="Arial" w:hAnsi="Arial"/>
      <w:lang w:eastAsia="de-DE"/>
    </w:rPr>
  </w:style>
  <w:style w:type="paragraph" w:customStyle="1" w:styleId="OFAutotext">
    <w:name w:val="OFAutotext"/>
    <w:rPr>
      <w:rFonts w:ascii="Arial" w:hAnsi="Arial"/>
      <w:lang w:eastAsia="de-DE"/>
    </w:rPr>
  </w:style>
  <w:style w:type="paragraph" w:customStyle="1" w:styleId="OFParagraph">
    <w:name w:val="OFParagraph"/>
    <w:next w:val="berschrift3"/>
    <w:pPr>
      <w:numPr>
        <w:ilvl w:val="4"/>
        <w:numId w:val="29"/>
      </w:numPr>
      <w:spacing w:before="240"/>
    </w:pPr>
    <w:rPr>
      <w:rFonts w:ascii="Arial" w:hAnsi="Arial"/>
      <w:b/>
      <w:lang w:eastAsia="de-DE"/>
    </w:rPr>
  </w:style>
  <w:style w:type="character" w:styleId="Endnotenzeichen">
    <w:name w:val="endnote reference"/>
    <w:semiHidden/>
    <w:rPr>
      <w:rFonts w:ascii="Arial" w:hAnsi="Arial"/>
      <w:b/>
      <w:dstrike w:val="0"/>
      <w:noProof w:val="0"/>
      <w:color w:val="0000FF"/>
      <w:sz w:val="20"/>
      <w:vertAlign w:val="superscript"/>
      <w:lang w:val="de-CH"/>
    </w:rPr>
  </w:style>
  <w:style w:type="paragraph" w:customStyle="1" w:styleId="OFTabelle2">
    <w:name w:val="OFTabelle2"/>
    <w:pPr>
      <w:jc w:val="center"/>
    </w:pPr>
    <w:rPr>
      <w:rFonts w:ascii="Arial" w:hAnsi="Arial"/>
      <w:noProof/>
      <w:lang w:eastAsia="de-DE"/>
    </w:rPr>
  </w:style>
  <w:style w:type="paragraph" w:customStyle="1" w:styleId="OFEndnotentext">
    <w:name w:val="OFEndnotentext"/>
    <w:basedOn w:val="Standard"/>
    <w:pPr>
      <w:numPr>
        <w:numId w:val="18"/>
      </w:numPr>
      <w:tabs>
        <w:tab w:val="clear" w:pos="360"/>
        <w:tab w:val="left" w:pos="142"/>
      </w:tabs>
    </w:pPr>
    <w:rPr>
      <w:sz w:val="16"/>
    </w:rPr>
  </w:style>
  <w:style w:type="paragraph" w:customStyle="1" w:styleId="OFTabelle1">
    <w:name w:val="OFTabelle1"/>
    <w:rPr>
      <w:rFonts w:ascii="Arial" w:hAnsi="Arial"/>
      <w:lang w:eastAsia="de-DE"/>
    </w:rPr>
  </w:style>
  <w:style w:type="paragraph" w:customStyle="1" w:styleId="OFTabelle3">
    <w:name w:val="OFTabelle3"/>
    <w:pPr>
      <w:tabs>
        <w:tab w:val="decimal" w:pos="567"/>
      </w:tabs>
    </w:pPr>
    <w:rPr>
      <w:rFonts w:ascii="Arial" w:hAnsi="Arial"/>
      <w:noProof/>
      <w:lang w:eastAsia="de-DE"/>
    </w:rPr>
  </w:style>
  <w:style w:type="character" w:styleId="Kommentarzeichen">
    <w:name w:val="annotation reference"/>
    <w:uiPriority w:val="99"/>
    <w:semiHidden/>
    <w:unhideWhenUsed/>
    <w:rsid w:val="00234047"/>
    <w:rPr>
      <w:sz w:val="16"/>
      <w:szCs w:val="16"/>
    </w:rPr>
  </w:style>
  <w:style w:type="paragraph" w:styleId="Kommentartext">
    <w:name w:val="annotation text"/>
    <w:basedOn w:val="Standard"/>
    <w:link w:val="KommentartextZchn"/>
    <w:uiPriority w:val="99"/>
    <w:semiHidden/>
    <w:unhideWhenUsed/>
    <w:rsid w:val="00234047"/>
  </w:style>
  <w:style w:type="character" w:customStyle="1" w:styleId="KommentartextZchn">
    <w:name w:val="Kommentartext Zchn"/>
    <w:link w:val="Kommentartext"/>
    <w:uiPriority w:val="99"/>
    <w:semiHidden/>
    <w:rsid w:val="00234047"/>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234047"/>
    <w:rPr>
      <w:b/>
      <w:bCs/>
    </w:rPr>
  </w:style>
  <w:style w:type="character" w:customStyle="1" w:styleId="KommentarthemaZchn">
    <w:name w:val="Kommentarthema Zchn"/>
    <w:link w:val="Kommentarthema"/>
    <w:uiPriority w:val="99"/>
    <w:semiHidden/>
    <w:rsid w:val="00234047"/>
    <w:rPr>
      <w:rFonts w:ascii="Arial" w:hAnsi="Arial"/>
      <w:b/>
      <w:bCs/>
      <w:lang w:eastAsia="de-DE"/>
    </w:rPr>
  </w:style>
  <w:style w:type="paragraph" w:styleId="Sprechblasentext">
    <w:name w:val="Balloon Text"/>
    <w:basedOn w:val="Standard"/>
    <w:link w:val="SprechblasentextZchn"/>
    <w:uiPriority w:val="99"/>
    <w:semiHidden/>
    <w:unhideWhenUsed/>
    <w:rsid w:val="00234047"/>
    <w:rPr>
      <w:rFonts w:ascii="Segoe UI" w:hAnsi="Segoe UI" w:cs="Segoe UI"/>
      <w:sz w:val="18"/>
      <w:szCs w:val="18"/>
    </w:rPr>
  </w:style>
  <w:style w:type="character" w:customStyle="1" w:styleId="SprechblasentextZchn">
    <w:name w:val="Sprechblasentext Zchn"/>
    <w:link w:val="Sprechblasentext"/>
    <w:uiPriority w:val="99"/>
    <w:semiHidden/>
    <w:rsid w:val="00234047"/>
    <w:rPr>
      <w:rFonts w:ascii="Segoe UI" w:hAnsi="Segoe UI" w:cs="Segoe UI"/>
      <w:sz w:val="18"/>
      <w:szCs w:val="18"/>
      <w:lang w:eastAsia="de-DE"/>
    </w:rPr>
  </w:style>
  <w:style w:type="character" w:customStyle="1" w:styleId="berschrift3Zchn">
    <w:name w:val="Überschrift 3 Zchn"/>
    <w:basedOn w:val="Absatz-Standardschriftart"/>
    <w:link w:val="berschrift3"/>
    <w:rsid w:val="00664C83"/>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2124">
      <w:bodyDiv w:val="1"/>
      <w:marLeft w:val="0"/>
      <w:marRight w:val="0"/>
      <w:marTop w:val="0"/>
      <w:marBottom w:val="0"/>
      <w:divBdr>
        <w:top w:val="none" w:sz="0" w:space="0" w:color="auto"/>
        <w:left w:val="none" w:sz="0" w:space="0" w:color="auto"/>
        <w:bottom w:val="none" w:sz="0" w:space="0" w:color="auto"/>
        <w:right w:val="none" w:sz="0" w:space="0" w:color="auto"/>
      </w:divBdr>
      <w:divsChild>
        <w:div w:id="2064330986">
          <w:marLeft w:val="0"/>
          <w:marRight w:val="0"/>
          <w:marTop w:val="79"/>
          <w:marBottom w:val="0"/>
          <w:divBdr>
            <w:top w:val="none" w:sz="0" w:space="0" w:color="auto"/>
            <w:left w:val="none" w:sz="0" w:space="0" w:color="auto"/>
            <w:bottom w:val="none" w:sz="0" w:space="0" w:color="auto"/>
            <w:right w:val="none" w:sz="0" w:space="0" w:color="auto"/>
          </w:divBdr>
        </w:div>
      </w:divsChild>
    </w:div>
    <w:div w:id="545408122">
      <w:bodyDiv w:val="1"/>
      <w:marLeft w:val="0"/>
      <w:marRight w:val="0"/>
      <w:marTop w:val="0"/>
      <w:marBottom w:val="0"/>
      <w:divBdr>
        <w:top w:val="none" w:sz="0" w:space="0" w:color="auto"/>
        <w:left w:val="none" w:sz="0" w:space="0" w:color="auto"/>
        <w:bottom w:val="none" w:sz="0" w:space="0" w:color="auto"/>
        <w:right w:val="none" w:sz="0" w:space="0" w:color="auto"/>
      </w:divBdr>
      <w:divsChild>
        <w:div w:id="1804107342">
          <w:marLeft w:val="0"/>
          <w:marRight w:val="0"/>
          <w:marTop w:val="79"/>
          <w:marBottom w:val="0"/>
          <w:divBdr>
            <w:top w:val="none" w:sz="0" w:space="0" w:color="auto"/>
            <w:left w:val="none" w:sz="0" w:space="0" w:color="auto"/>
            <w:bottom w:val="none" w:sz="0" w:space="0" w:color="auto"/>
            <w:right w:val="none" w:sz="0" w:space="0" w:color="auto"/>
          </w:divBdr>
        </w:div>
      </w:divsChild>
    </w:div>
    <w:div w:id="1334457642">
      <w:bodyDiv w:val="1"/>
      <w:marLeft w:val="0"/>
      <w:marRight w:val="0"/>
      <w:marTop w:val="0"/>
      <w:marBottom w:val="0"/>
      <w:divBdr>
        <w:top w:val="none" w:sz="0" w:space="0" w:color="auto"/>
        <w:left w:val="none" w:sz="0" w:space="0" w:color="auto"/>
        <w:bottom w:val="none" w:sz="0" w:space="0" w:color="auto"/>
        <w:right w:val="none" w:sz="0" w:space="0" w:color="auto"/>
      </w:divBdr>
      <w:divsChild>
        <w:div w:id="951013971">
          <w:marLeft w:val="0"/>
          <w:marRight w:val="0"/>
          <w:marTop w:val="0"/>
          <w:marBottom w:val="0"/>
          <w:divBdr>
            <w:top w:val="none" w:sz="0" w:space="0" w:color="auto"/>
            <w:left w:val="none" w:sz="0" w:space="0" w:color="auto"/>
            <w:bottom w:val="none" w:sz="0" w:space="0" w:color="auto"/>
            <w:right w:val="none" w:sz="0" w:space="0" w:color="auto"/>
          </w:divBdr>
        </w:div>
        <w:div w:id="166292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FE7F-FB77-471A-AF2A-4309DFCC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875</Words>
  <Characters>5807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Vereinbarung</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dc:title>
  <dc:subject/>
  <dc:creator>Administrator</dc:creator>
  <cp:keywords/>
  <dc:description/>
  <cp:lastModifiedBy>Bienz-Ottiger Cornelia</cp:lastModifiedBy>
  <cp:revision>6</cp:revision>
  <cp:lastPrinted>2021-11-07T18:47:00Z</cp:lastPrinted>
  <dcterms:created xsi:type="dcterms:W3CDTF">2021-11-08T15:18:00Z</dcterms:created>
  <dcterms:modified xsi:type="dcterms:W3CDTF">2021-11-16T10:22:00Z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hangGesetz">
    <vt:lpwstr/>
  </property>
  <property fmtid="{D5CDD505-2E9C-101B-9397-08002B2CF9AE}" pid="3" name="GesetzNummer">
    <vt:lpwstr>152.2</vt:lpwstr>
  </property>
  <property fmtid="{D5CDD505-2E9C-101B-9397-08002B2CF9AE}" pid="4" name="KurzNameGesetz">
    <vt:lpwstr>Vereinbarung ILZ</vt:lpwstr>
  </property>
  <property fmtid="{D5CDD505-2E9C-101B-9397-08002B2CF9AE}" pid="5" name="DatumGesetz">
    <vt:lpwstr>13. November 2001</vt:lpwstr>
  </property>
  <property fmtid="{D5CDD505-2E9C-101B-9397-08002B2CF9AE}" pid="6" name="Stichdatum">
    <vt:lpwstr/>
  </property>
  <property fmtid="{D5CDD505-2E9C-101B-9397-08002B2CF9AE}" pid="7" name="NameGesetz1">
    <vt:lpwstr>über das Informatikleistungszentrum der Kantone Obwalden und Nidwalden</vt:lpwstr>
  </property>
  <property fmtid="{D5CDD505-2E9C-101B-9397-08002B2CF9AE}" pid="8" name="NameGesetz2">
    <vt:lpwstr/>
  </property>
  <property fmtid="{D5CDD505-2E9C-101B-9397-08002B2CF9AE}" pid="9" name="NameGesetz3">
    <vt:lpwstr/>
  </property>
  <property fmtid="{D5CDD505-2E9C-101B-9397-08002B2CF9AE}" pid="10" name="NameGesetz0">
    <vt:lpwstr>Vereinbarung</vt:lpwstr>
  </property>
</Properties>
</file>